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ascii="方正黑体_GBK" w:eastAsia="方正黑体_GBK"/>
          <w:sz w:val="28"/>
        </w:rPr>
      </w:pPr>
      <w:bookmarkStart w:id="0" w:name="_Toc70090933"/>
      <w:bookmarkStart w:id="1" w:name="_Toc72834335"/>
      <w:bookmarkStart w:id="2" w:name="_Toc72832460"/>
      <w:r>
        <w:rPr>
          <w:rFonts w:hint="eastAsia" w:ascii="黑体" w:hAnsi="黑体" w:eastAsia="黑体" w:cs="黑体"/>
          <w:sz w:val="28"/>
        </w:rPr>
        <w:t>三、成果简介</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（一）成果立项背景</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柳州是多民族集聚区，茶叶是柳州市少数民族地区农民增收的主导产业，因缺乏特色品种且技术滞后等原因未能有效形成差异化的发展路径，产业附加值低。利用新技术、新理念、新方法对分布在九万山国家级自然保护区、元宝山国家级自然保护区以及侗寨、苗寨里的栽培型、野生型茶树资源进行首次科学开发，开展种质创新应用，促进地方农民增收脱贫和乡村振兴；选育地方特色的茶树新品种，形成广西（柳州）茶产业新的经济增长极和高质量发展的创新引擎。</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（二）主要技术内容</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（1）柳州地区地方茶资源的系统科学普查。</w:t>
      </w:r>
      <w:r>
        <w:rPr>
          <w:rFonts w:hint="eastAsia" w:ascii="宋体" w:hAnsi="宋体" w:eastAsia="宋体" w:cs="宋体"/>
          <w:sz w:val="18"/>
          <w:szCs w:val="18"/>
          <w:lang w:val="en-US" w:eastAsia="zh-CN"/>
        </w:rPr>
        <w:t>调查发县九万山古茶树群落、三江高露古茶树群落、元宝山野生茶资源以及大面积的地方茶资源，建设茶树种质资源圃2个50余亩近20万个单株资源。</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（2）古茶树树龄鉴定。</w:t>
      </w:r>
      <w:r>
        <w:rPr>
          <w:rFonts w:hint="eastAsia" w:ascii="宋体" w:hAnsi="宋体" w:eastAsia="宋体" w:cs="宋体"/>
          <w:sz w:val="18"/>
          <w:szCs w:val="18"/>
          <w:lang w:val="en-US" w:eastAsia="zh-CN"/>
        </w:rPr>
        <w:t>利用茶单宁与FeCl</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lang w:val="en-US" w:eastAsia="zh-CN"/>
        </w:rPr>
        <w:t>产生显色反应的原理，以1/50N的FeCl</w:t>
      </w:r>
      <w:r>
        <w:rPr>
          <w:rFonts w:hint="eastAsia" w:ascii="宋体" w:hAnsi="宋体" w:eastAsia="宋体" w:cs="宋体"/>
          <w:sz w:val="18"/>
          <w:szCs w:val="18"/>
          <w:vertAlign w:val="subscript"/>
          <w:lang w:val="en-US" w:eastAsia="zh-CN"/>
        </w:rPr>
        <w:t>3</w:t>
      </w:r>
      <w:r>
        <w:rPr>
          <w:rFonts w:hint="eastAsia" w:ascii="宋体" w:hAnsi="宋体" w:eastAsia="宋体" w:cs="宋体"/>
          <w:sz w:val="18"/>
          <w:szCs w:val="18"/>
          <w:lang w:val="en-US" w:eastAsia="zh-CN"/>
        </w:rPr>
        <w:t>溶液浸泡树芯呈现年轮线，鉴定10株古茶树，最大单株树龄为165年（2015年测定），并由广西华森司法鉴定中心出具鉴定报告。</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bCs/>
          <w:sz w:val="18"/>
          <w:szCs w:val="18"/>
          <w:lang w:val="en-US" w:eastAsia="zh-CN"/>
        </w:rPr>
        <w:t>（3）古茶树“多维定位”保护及单株标记分析，优异单株筛选及适制产品品质评定与解析。</w:t>
      </w:r>
      <w:r>
        <w:rPr>
          <w:rFonts w:hint="default" w:ascii="宋体" w:hAnsi="宋体" w:eastAsia="宋体" w:cs="宋体"/>
          <w:b/>
          <w:bCs/>
          <w:sz w:val="18"/>
          <w:szCs w:val="18"/>
          <w:lang w:val="en-US" w:eastAsia="zh-CN"/>
        </w:rPr>
        <w:t>①</w:t>
      </w:r>
      <w:r>
        <w:rPr>
          <w:rFonts w:hint="eastAsia" w:asciiTheme="minorEastAsia" w:hAnsiTheme="minorEastAsia" w:eastAsiaTheme="minorEastAsia" w:cstheme="minorEastAsia"/>
          <w:sz w:val="18"/>
          <w:szCs w:val="18"/>
          <w:lang w:val="en-US" w:eastAsia="zh-CN"/>
        </w:rPr>
        <w:t>对具有代表性的87棵九万山古茶树单株进行经/纬度、海拔高度精确定位，24个表型性状标记、7个生化成分标记和ISSR分子生物标记图谱，挂牌取证，首次实现“多维定位”保护。</w:t>
      </w:r>
      <w:r>
        <w:rPr>
          <w:rFonts w:hint="default" w:asciiTheme="minorEastAsia" w:hAnsiTheme="minorEastAsia" w:eastAsiaTheme="minorEastAsia" w:cstheme="minorEastAsia"/>
          <w:b/>
          <w:bCs/>
          <w:sz w:val="18"/>
          <w:szCs w:val="18"/>
          <w:lang w:val="en-US" w:eastAsia="zh-CN"/>
        </w:rPr>
        <w:t>②</w:t>
      </w:r>
      <w:r>
        <w:rPr>
          <w:rFonts w:hint="eastAsia" w:asciiTheme="minorEastAsia" w:hAnsiTheme="minorEastAsia" w:eastAsiaTheme="minorEastAsia" w:cstheme="minorEastAsia"/>
          <w:sz w:val="18"/>
          <w:szCs w:val="18"/>
          <w:lang w:val="en-US" w:eastAsia="zh-CN"/>
        </w:rPr>
        <w:t>对该资源的形态学和亲缘关系ISSR研究显示在遗传上具有相似的背景，性状遗传多样性指数（均值1.06）和性状多样性指数（均值1.95）表现出丰富的遗传变异和遗传多样性。</w:t>
      </w:r>
      <w:r>
        <w:rPr>
          <w:rFonts w:hint="default" w:asciiTheme="minorEastAsia" w:hAnsiTheme="minorEastAsia" w:eastAsiaTheme="minorEastAsia" w:cstheme="minorEastAsia"/>
          <w:b/>
          <w:bCs/>
          <w:sz w:val="18"/>
          <w:szCs w:val="18"/>
          <w:lang w:val="en-US" w:eastAsia="zh-CN"/>
        </w:rPr>
        <w:t>③</w:t>
      </w:r>
      <w:r>
        <w:rPr>
          <w:rFonts w:hint="eastAsia" w:ascii="宋体" w:hAnsi="宋体" w:eastAsia="宋体" w:cs="宋体"/>
          <w:sz w:val="18"/>
          <w:szCs w:val="18"/>
          <w:lang w:val="en-US" w:eastAsia="zh-CN"/>
        </w:rPr>
        <w:t>分析84棵九万山古茶树3个季节鲜叶水浸出物含量、茶多酚含量等6项指标总量，个体间化学成分变异系数较大，资源具有丰富的变异类型。</w:t>
      </w:r>
      <w:r>
        <w:rPr>
          <w:rFonts w:hint="eastAsia" w:asciiTheme="minorEastAsia" w:hAnsiTheme="minorEastAsia" w:eastAsiaTheme="minorEastAsia" w:cstheme="minorEastAsia"/>
          <w:b/>
          <w:bCs/>
          <w:sz w:val="18"/>
          <w:szCs w:val="18"/>
          <w:lang w:val="en-US" w:eastAsia="zh-CN"/>
        </w:rPr>
        <w:fldChar w:fldCharType="begin"/>
      </w:r>
      <w:r>
        <w:rPr>
          <w:rFonts w:hint="eastAsia" w:asciiTheme="minorEastAsia" w:hAnsiTheme="minorEastAsia" w:eastAsiaTheme="minorEastAsia" w:cstheme="minorEastAsia"/>
          <w:b/>
          <w:bCs/>
          <w:sz w:val="18"/>
          <w:szCs w:val="18"/>
          <w:lang w:val="en-US" w:eastAsia="zh-CN"/>
        </w:rPr>
        <w:instrText xml:space="preserve"> = 4 \* GB3 \* MERGEFORMAT </w:instrText>
      </w:r>
      <w:r>
        <w:rPr>
          <w:rFonts w:hint="eastAsia" w:asciiTheme="minorEastAsia" w:hAnsiTheme="minorEastAsia" w:eastAsiaTheme="minorEastAsia" w:cstheme="minorEastAsia"/>
          <w:b/>
          <w:bCs/>
          <w:sz w:val="18"/>
          <w:szCs w:val="18"/>
          <w:lang w:val="en-US" w:eastAsia="zh-CN"/>
        </w:rPr>
        <w:fldChar w:fldCharType="separate"/>
      </w:r>
      <w:r>
        <w:rPr>
          <w:rFonts w:hint="eastAsia" w:asciiTheme="minorEastAsia" w:hAnsiTheme="minorEastAsia" w:eastAsiaTheme="minorEastAsia" w:cstheme="minorEastAsia"/>
          <w:b/>
          <w:bCs/>
          <w:sz w:val="18"/>
          <w:szCs w:val="18"/>
          <w:lang w:val="en-US" w:eastAsia="zh-CN"/>
        </w:rPr>
        <w:t>④</w:t>
      </w:r>
      <w:r>
        <w:rPr>
          <w:rFonts w:hint="eastAsia" w:asciiTheme="minorEastAsia" w:hAnsiTheme="minorEastAsia" w:eastAsiaTheme="minorEastAsia" w:cstheme="minorEastAsia"/>
          <w:b/>
          <w:bCs/>
          <w:sz w:val="18"/>
          <w:szCs w:val="18"/>
          <w:lang w:val="en-US" w:eastAsia="zh-CN"/>
        </w:rPr>
        <w:fldChar w:fldCharType="end"/>
      </w:r>
      <w:r>
        <w:rPr>
          <w:rFonts w:hint="eastAsia" w:ascii="宋体" w:hAnsi="宋体" w:eastAsia="宋体" w:cs="宋体"/>
          <w:sz w:val="18"/>
          <w:szCs w:val="18"/>
          <w:lang w:val="en-US" w:eastAsia="zh-CN"/>
        </w:rPr>
        <w:t>筛选出水浸出物含量高、氨基酸和茶多酚比例协调、咖啡碱含量高的优秀单株6株，筛选出高咖啡碱的特异单株19个，高水浸出物的特异单株4个，高EGCG含量的特异单株10个。</w:t>
      </w:r>
      <w:r>
        <w:rPr>
          <w:rFonts w:hint="eastAsia" w:asciiTheme="minorEastAsia" w:hAnsiTheme="minorEastAsia" w:eastAsiaTheme="minorEastAsia" w:cstheme="minorEastAsia"/>
          <w:b/>
          <w:bCs/>
          <w:sz w:val="18"/>
          <w:szCs w:val="18"/>
          <w:lang w:val="en-US" w:eastAsia="zh-CN"/>
        </w:rPr>
        <w:fldChar w:fldCharType="begin"/>
      </w:r>
      <w:r>
        <w:rPr>
          <w:rFonts w:hint="eastAsia" w:asciiTheme="minorEastAsia" w:hAnsiTheme="minorEastAsia" w:eastAsiaTheme="minorEastAsia" w:cstheme="minorEastAsia"/>
          <w:b/>
          <w:bCs/>
          <w:sz w:val="18"/>
          <w:szCs w:val="18"/>
          <w:lang w:val="en-US" w:eastAsia="zh-CN"/>
        </w:rPr>
        <w:instrText xml:space="preserve"> = 5 \* GB3 \* MERGEFORMAT </w:instrText>
      </w:r>
      <w:r>
        <w:rPr>
          <w:rFonts w:hint="eastAsia" w:asciiTheme="minorEastAsia" w:hAnsiTheme="minorEastAsia" w:eastAsiaTheme="minorEastAsia" w:cstheme="minorEastAsia"/>
          <w:b/>
          <w:bCs/>
          <w:sz w:val="18"/>
          <w:szCs w:val="18"/>
          <w:lang w:val="en-US" w:eastAsia="zh-CN"/>
        </w:rPr>
        <w:fldChar w:fldCharType="separate"/>
      </w:r>
      <w:r>
        <w:rPr>
          <w:rFonts w:hint="eastAsia" w:asciiTheme="minorEastAsia" w:hAnsiTheme="minorEastAsia" w:eastAsiaTheme="minorEastAsia" w:cstheme="minorEastAsia"/>
          <w:b/>
          <w:bCs/>
          <w:sz w:val="18"/>
          <w:szCs w:val="18"/>
          <w:lang w:val="en-US" w:eastAsia="zh-CN"/>
        </w:rPr>
        <w:t>⑤</w:t>
      </w:r>
      <w:r>
        <w:rPr>
          <w:rFonts w:hint="eastAsia" w:asciiTheme="minorEastAsia" w:hAnsiTheme="minorEastAsia" w:eastAsiaTheme="minorEastAsia" w:cstheme="minorEastAsia"/>
          <w:b/>
          <w:bCs/>
          <w:sz w:val="18"/>
          <w:szCs w:val="18"/>
          <w:lang w:val="en-US" w:eastAsia="zh-CN"/>
        </w:rPr>
        <w:fldChar w:fldCharType="end"/>
      </w:r>
      <w:r>
        <w:rPr>
          <w:rFonts w:hint="eastAsia" w:ascii="宋体" w:hAnsi="宋体" w:eastAsia="宋体" w:cs="宋体"/>
          <w:sz w:val="18"/>
          <w:szCs w:val="18"/>
          <w:lang w:val="en-US" w:eastAsia="zh-CN"/>
        </w:rPr>
        <w:t>制成古树绿茶具</w:t>
      </w:r>
      <w:r>
        <w:rPr>
          <w:rFonts w:hint="eastAsia" w:asciiTheme="minorEastAsia" w:hAnsiTheme="minorEastAsia" w:eastAsiaTheme="minorEastAsia" w:cstheme="minorEastAsia"/>
          <w:sz w:val="18"/>
          <w:szCs w:val="18"/>
          <w:lang w:val="en-US" w:eastAsia="zh-CN"/>
        </w:rPr>
        <w:t>有栗香高长、滋味醇爽、汤色绿明亮的优秀特征</w:t>
      </w:r>
      <w:r>
        <w:rPr>
          <w:rFonts w:hint="eastAsia" w:ascii="宋体" w:hAnsi="宋体" w:eastAsia="宋体" w:cs="宋体"/>
          <w:sz w:val="18"/>
          <w:szCs w:val="18"/>
          <w:lang w:val="en-US" w:eastAsia="zh-CN"/>
        </w:rPr>
        <w:t>，</w:t>
      </w:r>
      <w:r>
        <w:rPr>
          <w:rFonts w:hint="eastAsia" w:asciiTheme="minorEastAsia" w:hAnsiTheme="minorEastAsia" w:eastAsiaTheme="minorEastAsia" w:cstheme="minorEastAsia"/>
          <w:sz w:val="18"/>
          <w:szCs w:val="18"/>
          <w:lang w:val="en-US" w:eastAsia="zh-CN"/>
        </w:rPr>
        <w:t>水浸出物（46.78%）和</w:t>
      </w:r>
      <w:r>
        <w:rPr>
          <w:rFonts w:hint="eastAsia" w:ascii="宋体" w:hAnsi="宋体" w:eastAsia="宋体" w:cs="宋体"/>
          <w:sz w:val="18"/>
          <w:szCs w:val="18"/>
          <w:lang w:val="en-US" w:eastAsia="zh-CN"/>
        </w:rPr>
        <w:t>感官品质评分（</w:t>
      </w:r>
      <w:r>
        <w:rPr>
          <w:rFonts w:hint="eastAsia" w:asciiTheme="minorEastAsia" w:hAnsiTheme="minorEastAsia" w:eastAsiaTheme="minorEastAsia" w:cstheme="minorEastAsia"/>
          <w:sz w:val="18"/>
          <w:szCs w:val="18"/>
          <w:lang w:val="en-US" w:eastAsia="zh-CN"/>
        </w:rPr>
        <w:t>94.4分）显著高于对照国家品种福鼎大白和桂绿1号。</w:t>
      </w:r>
      <w:r>
        <w:rPr>
          <w:rFonts w:hint="eastAsia" w:ascii="宋体" w:hAnsi="宋体" w:eastAsia="宋体" w:cs="宋体"/>
          <w:sz w:val="18"/>
          <w:szCs w:val="18"/>
          <w:lang w:val="en-US" w:eastAsia="zh-CN"/>
        </w:rPr>
        <w:t>制成</w:t>
      </w:r>
      <w:r>
        <w:rPr>
          <w:rFonts w:hint="eastAsia" w:asciiTheme="minorEastAsia" w:hAnsiTheme="minorEastAsia" w:eastAsiaTheme="minorEastAsia" w:cstheme="minorEastAsia"/>
          <w:sz w:val="18"/>
          <w:szCs w:val="18"/>
          <w:lang w:val="en-US" w:eastAsia="zh-CN"/>
        </w:rPr>
        <w:t>古树红茶具有甜香带花香、滋味甜醇、汤色红艳的优质红茶特征，水浸出物含量（38.2%）感官综合评分（94.1分）显著高于对照福鼎大白和桂绿1号。</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lang w:val="en-US" w:eastAsia="zh-CN"/>
        </w:rPr>
        <w:t>（4）元宝山茶饮植物的系统研究鉴定与产品开发。</w:t>
      </w:r>
      <w:r>
        <w:rPr>
          <w:rFonts w:hint="eastAsia" w:ascii="宋体" w:hAnsi="宋体" w:eastAsia="宋体" w:cs="宋体"/>
          <w:b/>
          <w:bCs/>
          <w:sz w:val="18"/>
          <w:szCs w:val="18"/>
          <w:lang w:val="en-US" w:eastAsia="zh-CN"/>
        </w:rPr>
        <w:fldChar w:fldCharType="begin"/>
      </w:r>
      <w:r>
        <w:rPr>
          <w:rFonts w:hint="eastAsia" w:ascii="宋体" w:hAnsi="宋体" w:eastAsia="宋体" w:cs="宋体"/>
          <w:b/>
          <w:bCs/>
          <w:sz w:val="18"/>
          <w:szCs w:val="18"/>
          <w:lang w:val="en-US" w:eastAsia="zh-CN"/>
        </w:rPr>
        <w:instrText xml:space="preserve"> = 1 \* GB3 \* MERGEFORMAT </w:instrText>
      </w:r>
      <w:r>
        <w:rPr>
          <w:rFonts w:hint="eastAsia" w:ascii="宋体" w:hAnsi="宋体" w:eastAsia="宋体" w:cs="宋体"/>
          <w:b/>
          <w:bCs/>
          <w:sz w:val="18"/>
          <w:szCs w:val="18"/>
          <w:lang w:val="en-US" w:eastAsia="zh-CN"/>
        </w:rPr>
        <w:fldChar w:fldCharType="separate"/>
      </w:r>
      <w:r>
        <w:rPr>
          <w:rFonts w:hint="eastAsia" w:ascii="宋体" w:hAnsi="宋体" w:eastAsia="宋体" w:cs="宋体"/>
          <w:b/>
          <w:bCs/>
          <w:sz w:val="18"/>
          <w:szCs w:val="18"/>
          <w:lang w:val="en-US" w:eastAsia="zh-CN"/>
        </w:rPr>
        <w:t>①</w:t>
      </w:r>
      <w:r>
        <w:rPr>
          <w:rFonts w:hint="eastAsia" w:ascii="宋体" w:hAnsi="宋体" w:eastAsia="宋体" w:cs="宋体"/>
          <w:b/>
          <w:bCs/>
          <w:sz w:val="18"/>
          <w:szCs w:val="18"/>
          <w:lang w:val="en-US" w:eastAsia="zh-CN"/>
        </w:rPr>
        <w:fldChar w:fldCharType="end"/>
      </w:r>
      <w:r>
        <w:rPr>
          <w:rFonts w:hint="eastAsia" w:ascii="宋体" w:hAnsi="宋体" w:eastAsia="宋体" w:cs="宋体"/>
          <w:sz w:val="18"/>
          <w:szCs w:val="18"/>
          <w:lang w:val="en-US" w:eastAsia="zh-CN"/>
        </w:rPr>
        <w:t>研究分析元宝山茶饮植物与其近缘种（突肋茶、榕江茶）在形态和解剖结构、46个化学指标之间的差异，分析资源的系统进化关系及全部化学物质组成，确认了该资源的分类学地位并鉴定为“榕江茶”变种。</w:t>
      </w:r>
      <w:r>
        <w:rPr>
          <w:rFonts w:hint="eastAsia" w:ascii="宋体" w:hAnsi="宋体" w:eastAsia="宋体" w:cs="宋体"/>
          <w:b/>
          <w:bCs/>
          <w:sz w:val="18"/>
          <w:szCs w:val="18"/>
          <w:lang w:val="en-US" w:eastAsia="zh-CN"/>
        </w:rPr>
        <w:fldChar w:fldCharType="begin"/>
      </w:r>
      <w:r>
        <w:rPr>
          <w:rFonts w:hint="eastAsia" w:ascii="宋体" w:hAnsi="宋体" w:eastAsia="宋体" w:cs="宋体"/>
          <w:b/>
          <w:bCs/>
          <w:sz w:val="18"/>
          <w:szCs w:val="18"/>
          <w:lang w:val="en-US" w:eastAsia="zh-CN"/>
        </w:rPr>
        <w:instrText xml:space="preserve"> = 2 \* GB3 \* MERGEFORMAT </w:instrText>
      </w:r>
      <w:r>
        <w:rPr>
          <w:rFonts w:hint="eastAsia" w:ascii="宋体" w:hAnsi="宋体" w:eastAsia="宋体" w:cs="宋体"/>
          <w:b/>
          <w:bCs/>
          <w:sz w:val="18"/>
          <w:szCs w:val="18"/>
          <w:lang w:val="en-US" w:eastAsia="zh-CN"/>
        </w:rPr>
        <w:fldChar w:fldCharType="separate"/>
      </w:r>
      <w:r>
        <w:rPr>
          <w:rFonts w:hint="eastAsia" w:ascii="宋体" w:hAnsi="宋体" w:eastAsia="宋体" w:cs="宋体"/>
          <w:b/>
          <w:bCs/>
          <w:sz w:val="18"/>
          <w:szCs w:val="18"/>
          <w:lang w:val="en-US" w:eastAsia="zh-CN"/>
        </w:rPr>
        <w:t>②</w:t>
      </w:r>
      <w:r>
        <w:rPr>
          <w:rFonts w:hint="eastAsia" w:ascii="宋体" w:hAnsi="宋体" w:eastAsia="宋体" w:cs="宋体"/>
          <w:b/>
          <w:bCs/>
          <w:sz w:val="18"/>
          <w:szCs w:val="18"/>
          <w:lang w:val="en-US" w:eastAsia="zh-CN"/>
        </w:rPr>
        <w:fldChar w:fldCharType="end"/>
      </w:r>
      <w:r>
        <w:rPr>
          <w:rFonts w:hint="eastAsia" w:ascii="宋体" w:hAnsi="宋体" w:eastAsia="宋体" w:cs="宋体"/>
          <w:sz w:val="18"/>
          <w:szCs w:val="18"/>
          <w:lang w:val="en-US" w:eastAsia="zh-CN"/>
        </w:rPr>
        <w:t>首次鉴定出元宝山茶饮植物的383个香气成分，准确分离鉴定11个化合物，首次揭示较强的体外抗氧化活性的原因，Ames试验和小鼠骨髓微核细胞试验结果均呈阴性（无毒）。</w:t>
      </w:r>
      <w:r>
        <w:rPr>
          <w:rFonts w:hint="eastAsia" w:ascii="宋体" w:hAnsi="宋体" w:eastAsia="宋体" w:cs="宋体"/>
          <w:b/>
          <w:bCs/>
          <w:sz w:val="18"/>
          <w:szCs w:val="18"/>
          <w:lang w:val="en-US" w:eastAsia="zh-CN"/>
        </w:rPr>
        <w:fldChar w:fldCharType="begin"/>
      </w:r>
      <w:r>
        <w:rPr>
          <w:rFonts w:hint="eastAsia" w:ascii="宋体" w:hAnsi="宋体" w:eastAsia="宋体" w:cs="宋体"/>
          <w:b/>
          <w:bCs/>
          <w:sz w:val="18"/>
          <w:szCs w:val="18"/>
          <w:lang w:val="en-US" w:eastAsia="zh-CN"/>
        </w:rPr>
        <w:instrText xml:space="preserve"> = 3 \* GB3 \* MERGEFORMAT </w:instrText>
      </w:r>
      <w:r>
        <w:rPr>
          <w:rFonts w:hint="eastAsia" w:ascii="宋体" w:hAnsi="宋体" w:eastAsia="宋体" w:cs="宋体"/>
          <w:b/>
          <w:bCs/>
          <w:sz w:val="18"/>
          <w:szCs w:val="18"/>
          <w:lang w:val="en-US" w:eastAsia="zh-CN"/>
        </w:rPr>
        <w:fldChar w:fldCharType="separate"/>
      </w:r>
      <w:r>
        <w:rPr>
          <w:rFonts w:hint="eastAsia" w:ascii="宋体" w:hAnsi="宋体" w:eastAsia="宋体" w:cs="宋体"/>
          <w:b/>
          <w:bCs/>
          <w:sz w:val="18"/>
          <w:szCs w:val="18"/>
          <w:lang w:val="en-US" w:eastAsia="zh-CN"/>
        </w:rPr>
        <w:t>③</w:t>
      </w:r>
      <w:r>
        <w:rPr>
          <w:rFonts w:hint="eastAsia" w:ascii="宋体" w:hAnsi="宋体" w:eastAsia="宋体" w:cs="宋体"/>
          <w:b/>
          <w:bCs/>
          <w:sz w:val="18"/>
          <w:szCs w:val="18"/>
          <w:lang w:val="en-US" w:eastAsia="zh-CN"/>
        </w:rPr>
        <w:fldChar w:fldCharType="end"/>
      </w:r>
      <w:r>
        <w:rPr>
          <w:rFonts w:hint="eastAsia" w:ascii="宋体" w:hAnsi="宋体" w:eastAsia="宋体" w:cs="宋体"/>
          <w:sz w:val="18"/>
          <w:szCs w:val="18"/>
          <w:lang w:val="en-US" w:eastAsia="zh-CN"/>
        </w:rPr>
        <w:t>开发成红茶、白茶具有明显的鲜果香，品质独特。</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（5）地方茶资源的系统选育与产品开发。</w:t>
      </w:r>
      <w:r>
        <w:rPr>
          <w:rFonts w:hint="eastAsia" w:ascii="宋体" w:hAnsi="宋体" w:eastAsia="宋体" w:cs="宋体"/>
          <w:b/>
          <w:bCs/>
          <w:sz w:val="18"/>
          <w:szCs w:val="18"/>
          <w:lang w:val="en-US" w:eastAsia="zh-CN"/>
        </w:rPr>
        <w:fldChar w:fldCharType="begin"/>
      </w:r>
      <w:r>
        <w:rPr>
          <w:rFonts w:hint="eastAsia" w:ascii="宋体" w:hAnsi="宋体" w:eastAsia="宋体" w:cs="宋体"/>
          <w:b/>
          <w:bCs/>
          <w:sz w:val="18"/>
          <w:szCs w:val="18"/>
          <w:lang w:val="en-US" w:eastAsia="zh-CN"/>
        </w:rPr>
        <w:instrText xml:space="preserve"> = 1 \* GB3 \* MERGEFORMAT </w:instrText>
      </w:r>
      <w:r>
        <w:rPr>
          <w:rFonts w:hint="eastAsia" w:ascii="宋体" w:hAnsi="宋体" w:eastAsia="宋体" w:cs="宋体"/>
          <w:b/>
          <w:bCs/>
          <w:sz w:val="18"/>
          <w:szCs w:val="18"/>
          <w:lang w:val="en-US" w:eastAsia="zh-CN"/>
        </w:rPr>
        <w:fldChar w:fldCharType="separate"/>
      </w:r>
      <w:r>
        <w:rPr>
          <w:rFonts w:hint="eastAsia" w:ascii="宋体" w:hAnsi="宋体" w:eastAsia="宋体" w:cs="宋体"/>
          <w:b/>
          <w:bCs/>
          <w:sz w:val="18"/>
          <w:szCs w:val="18"/>
          <w:lang w:val="en-US" w:eastAsia="zh-CN"/>
        </w:rPr>
        <w:t>①</w:t>
      </w:r>
      <w:r>
        <w:rPr>
          <w:rFonts w:hint="eastAsia" w:ascii="宋体" w:hAnsi="宋体" w:eastAsia="宋体" w:cs="宋体"/>
          <w:b/>
          <w:bCs/>
          <w:sz w:val="18"/>
          <w:szCs w:val="18"/>
          <w:lang w:val="en-US" w:eastAsia="zh-CN"/>
        </w:rPr>
        <w:fldChar w:fldCharType="end"/>
      </w:r>
      <w:r>
        <w:rPr>
          <w:rFonts w:hint="eastAsia" w:ascii="宋体" w:hAnsi="宋体" w:eastAsia="宋体" w:cs="宋体"/>
          <w:sz w:val="18"/>
          <w:szCs w:val="18"/>
          <w:lang w:val="en-US" w:eastAsia="zh-CN"/>
        </w:rPr>
        <w:t>研究融水茶树种质圃的87个单株农艺性状和鲜叶化学成分，筛选出23个高水浸出物含量（均值37.99%）、高氨基酸含量（均值3.24%）和咖啡碱含量（均值4.18%）、茶多酚适中（均值25.65%），酚氨比小（均值8.28）的优异单株。研究三江县散落在村寨的地方资源，选育出水浸出物含量45%，氨基酸含量2.7%，茶多酚含量26.1%，嫩芽叶紫红色适制红茶的新品系“多耶楼1号”并繁育应用；基于三江高露古树群落创建自治区现代特色农业（茶叶）核心示范区（四星、已核验）。</w:t>
      </w:r>
      <w:r>
        <w:rPr>
          <w:rFonts w:hint="eastAsia" w:ascii="宋体" w:hAnsi="宋体" w:eastAsia="宋体" w:cs="宋体"/>
          <w:b/>
          <w:bCs/>
          <w:sz w:val="18"/>
          <w:szCs w:val="18"/>
          <w:lang w:val="en-US" w:eastAsia="zh-CN"/>
        </w:rPr>
        <w:fldChar w:fldCharType="begin"/>
      </w:r>
      <w:r>
        <w:rPr>
          <w:rFonts w:hint="eastAsia" w:ascii="宋体" w:hAnsi="宋体" w:eastAsia="宋体" w:cs="宋体"/>
          <w:b/>
          <w:bCs/>
          <w:sz w:val="18"/>
          <w:szCs w:val="18"/>
          <w:lang w:val="en-US" w:eastAsia="zh-CN"/>
        </w:rPr>
        <w:instrText xml:space="preserve"> = 2 \* GB3 \* MERGEFORMAT </w:instrText>
      </w:r>
      <w:r>
        <w:rPr>
          <w:rFonts w:hint="eastAsia" w:ascii="宋体" w:hAnsi="宋体" w:eastAsia="宋体" w:cs="宋体"/>
          <w:b/>
          <w:bCs/>
          <w:sz w:val="18"/>
          <w:szCs w:val="18"/>
          <w:lang w:val="en-US" w:eastAsia="zh-CN"/>
        </w:rPr>
        <w:fldChar w:fldCharType="separate"/>
      </w:r>
      <w:r>
        <w:rPr>
          <w:rFonts w:hint="eastAsia" w:ascii="宋体" w:hAnsi="宋体" w:eastAsia="宋体" w:cs="宋体"/>
          <w:b/>
          <w:bCs/>
          <w:sz w:val="18"/>
          <w:szCs w:val="18"/>
          <w:lang w:val="en-US" w:eastAsia="zh-CN"/>
        </w:rPr>
        <w:t>②</w:t>
      </w:r>
      <w:r>
        <w:rPr>
          <w:rFonts w:hint="eastAsia" w:ascii="宋体" w:hAnsi="宋体" w:eastAsia="宋体" w:cs="宋体"/>
          <w:b/>
          <w:bCs/>
          <w:sz w:val="18"/>
          <w:szCs w:val="18"/>
          <w:lang w:val="en-US" w:eastAsia="zh-CN"/>
        </w:rPr>
        <w:fldChar w:fldCharType="end"/>
      </w:r>
      <w:r>
        <w:rPr>
          <w:rFonts w:hint="eastAsia" w:ascii="宋体" w:hAnsi="宋体" w:eastAsia="宋体" w:cs="宋体"/>
          <w:sz w:val="18"/>
          <w:szCs w:val="18"/>
          <w:lang w:val="en-US" w:eastAsia="zh-CN"/>
        </w:rPr>
        <w:t>对群体资源制作绿茶、红茶内含成分整体优于对照，群体种所制绿茶感官品质均优于对照，红茶表现出与福鼎大白对照品种相当，且具有优于桂绿1号对照品种的品质特点。</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（三）授权专利和新品种等知识产权情况</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共申请专利5件，其中，获授权国家发明专利2件，实用新型专利1件；植物新品种权1个。</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（四）技术经济指标</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资源调查收集保存，建立茶树种植资源圃2个50余亩。（2）鉴定10株古茶树树龄并出具鉴定报告；对87株古茶树单株多维定位保护与系统研究及产品开发，研究分析84棵古茶树并筛选出39棵特异单株。创新加工设备和技术开发红茶、绿茶新产品其感官品质均优异福鼎大白和桂绿1号国家级良种。（3）探明元宝山茶饮植物与近缘种（突肋茶、榕江茶）之间的系统进化关系及全部化学物质组成，明确该资源的分类学地位并鉴定为榕江茶的变种并按国际植物命名法规命名；明晰资源的有效物质成分、抗氧化活性原因、毒理安全性。开发新产品2款并具有独特花果香品质特征。（4）从资源圃87个单株筛选优异单株23个繁育并进行品比试验；选育新品系“多耶楼1号”获得植物新品种权证；创建现代特色农业示范区2个；（5）培养硕士研究生6名、博士研究生1名，发表论文12篇；出版专著2部；获授权专利2项，制定柳州地方标准1项、团体标准1项、企业标准2项，创建“大苗山红茶”区域公用品牌。</w:t>
      </w:r>
    </w:p>
    <w:p>
      <w:pPr>
        <w:keepNext w:val="0"/>
        <w:keepLines w:val="0"/>
        <w:pageBreakBefore w:val="0"/>
        <w:widowControl w:val="0"/>
        <w:kinsoku/>
        <w:wordWrap/>
        <w:overflowPunct/>
        <w:topLinePunct w:val="0"/>
        <w:autoSpaceDE/>
        <w:autoSpaceDN/>
        <w:bidi w:val="0"/>
        <w:adjustRightInd/>
        <w:snapToGrid/>
        <w:spacing w:line="260" w:lineRule="exact"/>
        <w:ind w:firstLine="361" w:firstLineChars="200"/>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（五）应用及效益情况</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个企业基于九万山古茶树、元宝山野生茶及三江县、融水县地方老茶树资源的研究，开发茶叶新产品40款，开发形成“大苗山红茶”公共区域品类获农业农村部“农产品地理标志”登记，制订柳州市地方标准1项、柳州市团体标准1项、企业标准2项，培育2个市级农业产业化重点龙头企业，1个广西高新技术企业、创建2个广西现代特色农业（茶叶）示范区。近三年带动11576户农民增收，累计</w:t>
      </w:r>
      <w:bookmarkStart w:id="3" w:name="_GoBack"/>
      <w:bookmarkEnd w:id="3"/>
      <w:r>
        <w:rPr>
          <w:rFonts w:hint="eastAsia" w:ascii="宋体" w:hAnsi="宋体" w:eastAsia="宋体" w:cs="宋体"/>
          <w:sz w:val="18"/>
          <w:szCs w:val="18"/>
          <w:lang w:val="en-US" w:eastAsia="zh-CN"/>
        </w:rPr>
        <w:t>新增销售额1.26亿元，新增利润2342万元，新增税收110.89万元。本项目成果作为柳州茶产业高质量发展的科技和文化创新的有力支撑点，在村振兴中持续发挥产业振兴、文化振兴、人才振兴等重要作用。</w:t>
      </w:r>
    </w:p>
    <w:sectPr>
      <w:pgSz w:w="11906" w:h="16838"/>
      <w:pgMar w:top="1417" w:right="1247" w:bottom="141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CB52280"/>
    <w:rsid w:val="008102F1"/>
    <w:rsid w:val="00BD1812"/>
    <w:rsid w:val="00BE7797"/>
    <w:rsid w:val="014A2B98"/>
    <w:rsid w:val="02237B6B"/>
    <w:rsid w:val="029B032D"/>
    <w:rsid w:val="030D4241"/>
    <w:rsid w:val="03284CF1"/>
    <w:rsid w:val="044B1F59"/>
    <w:rsid w:val="05BA5DBB"/>
    <w:rsid w:val="066132B6"/>
    <w:rsid w:val="07E31891"/>
    <w:rsid w:val="07F96F2F"/>
    <w:rsid w:val="08B5322E"/>
    <w:rsid w:val="0B187F2D"/>
    <w:rsid w:val="0C452B1A"/>
    <w:rsid w:val="0C796C68"/>
    <w:rsid w:val="0CB52280"/>
    <w:rsid w:val="0E1E061D"/>
    <w:rsid w:val="10174381"/>
    <w:rsid w:val="112C0DA7"/>
    <w:rsid w:val="11BA18B5"/>
    <w:rsid w:val="13291111"/>
    <w:rsid w:val="13A20F1B"/>
    <w:rsid w:val="13FD1F2D"/>
    <w:rsid w:val="14C57350"/>
    <w:rsid w:val="15CD7C7F"/>
    <w:rsid w:val="189B09FB"/>
    <w:rsid w:val="1BCF41AF"/>
    <w:rsid w:val="1D484219"/>
    <w:rsid w:val="1D9D42B0"/>
    <w:rsid w:val="227C6712"/>
    <w:rsid w:val="23337719"/>
    <w:rsid w:val="23F606AD"/>
    <w:rsid w:val="257E2C1B"/>
    <w:rsid w:val="25B4037E"/>
    <w:rsid w:val="25E96C9E"/>
    <w:rsid w:val="2A1A3A84"/>
    <w:rsid w:val="2D0B5263"/>
    <w:rsid w:val="2E961F25"/>
    <w:rsid w:val="2F2B5748"/>
    <w:rsid w:val="31EC545A"/>
    <w:rsid w:val="349618B6"/>
    <w:rsid w:val="34D651DB"/>
    <w:rsid w:val="350C3926"/>
    <w:rsid w:val="35635B24"/>
    <w:rsid w:val="35F63B76"/>
    <w:rsid w:val="3D9B4FF8"/>
    <w:rsid w:val="3DF25E2A"/>
    <w:rsid w:val="3FBF580A"/>
    <w:rsid w:val="41BE44D1"/>
    <w:rsid w:val="443E4AED"/>
    <w:rsid w:val="44980CB3"/>
    <w:rsid w:val="44E82E0B"/>
    <w:rsid w:val="48222300"/>
    <w:rsid w:val="484B4DE2"/>
    <w:rsid w:val="48DC7D87"/>
    <w:rsid w:val="4BF40E3E"/>
    <w:rsid w:val="4C3D6D8F"/>
    <w:rsid w:val="4F04162C"/>
    <w:rsid w:val="516F5945"/>
    <w:rsid w:val="51744C0F"/>
    <w:rsid w:val="519E599C"/>
    <w:rsid w:val="51D93F86"/>
    <w:rsid w:val="550A755B"/>
    <w:rsid w:val="56512C45"/>
    <w:rsid w:val="56642791"/>
    <w:rsid w:val="57D60097"/>
    <w:rsid w:val="583977B7"/>
    <w:rsid w:val="59CF1242"/>
    <w:rsid w:val="5AF7698D"/>
    <w:rsid w:val="5B0228A5"/>
    <w:rsid w:val="5B510C25"/>
    <w:rsid w:val="5E1F2ECE"/>
    <w:rsid w:val="5F3B6A32"/>
    <w:rsid w:val="5FE243CB"/>
    <w:rsid w:val="60E34DBC"/>
    <w:rsid w:val="616C189D"/>
    <w:rsid w:val="616E7612"/>
    <w:rsid w:val="64CC2881"/>
    <w:rsid w:val="6666703C"/>
    <w:rsid w:val="667D09E9"/>
    <w:rsid w:val="67BB124F"/>
    <w:rsid w:val="67EC2FBF"/>
    <w:rsid w:val="68490412"/>
    <w:rsid w:val="6B324D3E"/>
    <w:rsid w:val="6C1E3B87"/>
    <w:rsid w:val="6E3B2C19"/>
    <w:rsid w:val="6E712470"/>
    <w:rsid w:val="6E957D64"/>
    <w:rsid w:val="6FEC1DAE"/>
    <w:rsid w:val="70117D5E"/>
    <w:rsid w:val="722C6DDA"/>
    <w:rsid w:val="724C35E3"/>
    <w:rsid w:val="729A1F96"/>
    <w:rsid w:val="771B3EF6"/>
    <w:rsid w:val="7878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2075</Words>
  <Characters>2180</Characters>
  <Lines>0</Lines>
  <Paragraphs>0</Paragraphs>
  <TotalTime>29</TotalTime>
  <ScaleCrop>false</ScaleCrop>
  <LinksUpToDate>false</LinksUpToDate>
  <CharactersWithSpaces>2180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2023-03-19T16:25:00Z</dcterms:created>
  <dc:creator>Yu</dc:creator>
  <cp:lastModifiedBy>葛智文</cp:lastModifiedBy>
  <dcterms:modified xsi:type="dcterms:W3CDTF">2023-08-07T12:50:20Z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49DC32C044B84670BE004E96BF7C7018</vt:lpwstr>
  </property>
</Properties>
</file>