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重点物资运输车辆通行证在线办理系统</w:t>
      </w:r>
    </w:p>
    <w:p>
      <w:pPr>
        <w:spacing w:line="480" w:lineRule="auto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（用户）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使用说明书</w:t>
      </w:r>
    </w:p>
    <w:p>
      <w:pP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Hans"/>
        </w:rPr>
      </w:pPr>
      <w:sdt>
        <w:sdtPr>
          <w:rPr>
            <w:rFonts w:hint="eastAsia" w:ascii="仿宋_GB2312" w:hAnsi="仿宋_GB2312" w:eastAsia="仿宋_GB2312" w:cs="仿宋_GB2312"/>
            <w:b/>
            <w:bCs/>
            <w:kern w:val="2"/>
            <w:sz w:val="21"/>
            <w:szCs w:val="24"/>
            <w:lang w:val="en-US" w:eastAsia="zh-CN" w:bidi="ar-SA"/>
          </w:rPr>
          <w:id w:val="277600243"/>
          <w:showingPlcHdr/>
          <w15:color w:val="DBDBDB"/>
        </w:sdtPr>
        <w:sdtEndPr>
          <w:rPr>
            <w:rFonts w:hint="eastAsia" w:ascii="仿宋_GB2312" w:hAnsi="仿宋_GB2312" w:eastAsia="仿宋_GB2312" w:cs="仿宋_GB2312"/>
            <w:b/>
            <w:bCs/>
            <w:kern w:val="2"/>
            <w:sz w:val="20"/>
            <w:szCs w:val="20"/>
            <w:lang w:val="en-US" w:eastAsia="zh-CN" w:bidi="ar-SA"/>
          </w:rPr>
        </w:sdtEndPr>
        <w:sdtContent/>
      </w:sdt>
      <w:bookmarkStart w:id="0" w:name="_Toc12844"/>
      <w:bookmarkStart w:id="1" w:name="_Toc1252404819_WPSOffice_Level1"/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Hans"/>
        </w:rPr>
        <w:t>一、系统简介</w:t>
      </w:r>
      <w:bookmarkEnd w:id="0"/>
      <w:bookmarkEnd w:id="1"/>
    </w:p>
    <w:p>
      <w:pPr>
        <w:bidi w:val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为了</w:t>
      </w:r>
      <w:r>
        <w:rPr>
          <w:rFonts w:hint="eastAsia"/>
        </w:rPr>
        <w:t>全力保障货运物流特别是医疗防控物资、生活必需品、政府储备物资、邮政快递等民生物资和农业、能源、原材料、重点工业品等重要生产物资的运输畅通，对</w:t>
      </w:r>
      <w:r>
        <w:rPr>
          <w:rFonts w:hint="eastAsia"/>
          <w:lang w:eastAsia="zh-CN"/>
        </w:rPr>
        <w:t>进出涉疫地区的</w:t>
      </w:r>
      <w:r>
        <w:rPr>
          <w:rFonts w:hint="eastAsia"/>
        </w:rPr>
        <w:t>重点物资运输车辆，统一实行通行证管理</w:t>
      </w:r>
      <w:r>
        <w:rPr>
          <w:rFonts w:hint="eastAsia"/>
          <w:lang w:eastAsia="zh-Hans"/>
        </w:rPr>
        <w:t>，</w:t>
      </w:r>
      <w:r>
        <w:rPr>
          <w:rFonts w:hint="eastAsia"/>
        </w:rPr>
        <w:t>重点物资运输车辆通行证</w:t>
      </w:r>
      <w:r>
        <w:rPr>
          <w:rFonts w:hint="eastAsia"/>
          <w:lang w:val="en-US" w:eastAsia="zh-Hans"/>
        </w:rPr>
        <w:t>在线办理系统提供了一个申领使用和管理通行证的平台，申请人可以在本系统上办理通行证的申</w:t>
      </w:r>
      <w:r>
        <w:rPr>
          <w:rFonts w:hint="eastAsia"/>
          <w:lang w:val="en-US" w:eastAsia="zh-CN"/>
        </w:rPr>
        <w:t>领</w:t>
      </w:r>
      <w:r>
        <w:rPr>
          <w:rFonts w:hint="eastAsia"/>
          <w:lang w:val="en-US" w:eastAsia="zh-Hans"/>
        </w:rPr>
        <w:t>。</w:t>
      </w:r>
    </w:p>
    <w:p>
      <w:pPr>
        <w:pStyle w:val="2"/>
        <w:numPr>
          <w:ilvl w:val="0"/>
          <w:numId w:val="1"/>
        </w:numPr>
        <w:bidi w:val="0"/>
        <w:spacing w:line="360" w:lineRule="auto"/>
        <w:rPr>
          <w:rFonts w:hint="eastAsia" w:ascii="仿宋_GB2312" w:hAnsi="仿宋_GB2312" w:eastAsia="仿宋_GB2312" w:cs="仿宋_GB2312"/>
          <w:sz w:val="40"/>
          <w:szCs w:val="40"/>
          <w:lang w:val="en-US" w:eastAsia="zh-Hans"/>
        </w:rPr>
      </w:pPr>
      <w:bookmarkStart w:id="2" w:name="_Toc441963259_WPSOffice_Level1"/>
      <w:bookmarkStart w:id="3" w:name="_Toc25854"/>
      <w:r>
        <w:rPr>
          <w:rFonts w:hint="eastAsia" w:ascii="仿宋_GB2312" w:hAnsi="仿宋_GB2312" w:eastAsia="仿宋_GB2312" w:cs="仿宋_GB2312"/>
          <w:sz w:val="40"/>
          <w:szCs w:val="40"/>
          <w:lang w:val="en-US" w:eastAsia="zh-Hans"/>
        </w:rPr>
        <w:t>操作说明</w:t>
      </w:r>
      <w:bookmarkEnd w:id="2"/>
      <w:bookmarkEnd w:id="3"/>
    </w:p>
    <w:p>
      <w:pPr>
        <w:bidi w:val="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第一步：登录/注册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系统地址：https://gyt.gxjtyst.cn:9090/</w:t>
      </w:r>
    </w:p>
    <w:p>
      <w:pPr>
        <w:bidi w:val="0"/>
        <w:rPr>
          <w:rFonts w:hint="default"/>
          <w:lang w:val="en-US" w:eastAsia="zh-Hans"/>
        </w:rPr>
      </w:pPr>
      <w:r>
        <w:rPr>
          <w:rFonts w:hint="eastAsia"/>
          <w:lang w:val="en-US" w:eastAsia="zh-CN"/>
        </w:rPr>
        <w:t>新用户需先注册后登录，老用户可直接输入账号密码登录。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eastAsia="zh-Hans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1723390</wp:posOffset>
                </wp:positionV>
                <wp:extent cx="285750" cy="171450"/>
                <wp:effectExtent l="6350" t="6350" r="1270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5885" y="828040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7.55pt;margin-top:135.7pt;height:13.5pt;width:22.5pt;z-index:251659264;v-text-anchor:middle;mso-width-relative:page;mso-height-relative:page;" filled="f" stroked="t" coordsize="21600,21600" o:gfxdata="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EGexyjYAAAACwEAAA8AAAAAAAAAAQAgAAAA&#10;OAAAAGRycy9kb3ducmV2LnhtbFBLAQIUABQAAAAIAIdO4kAIQjdZZwIAAKIEAAAOAAAAAAAAAAEA&#10;IAAAAD0BAABkcnMvZTJvRG9jLnhtbFBLBQYAAAAABgAGAFkBAAAWBg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drawing>
          <wp:inline distT="0" distB="0" distL="114300" distR="114300">
            <wp:extent cx="5264150" cy="2567940"/>
            <wp:effectExtent l="0" t="0" r="12700" b="3810"/>
            <wp:docPr id="25" name="图片 25" descr="af28631f7df8274eb88cbbf6ecef20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af28631f7df8274eb88cbbf6ecef209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br w:type="page"/>
      </w:r>
    </w:p>
    <w:p>
      <w:pPr>
        <w:bidi w:val="0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第二步：通行证申请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选择菜单“用户端”—“通行证申请”—“新建申请”，进入申请页面完成填报后提交审批。系统实时更新审批状态。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5259070" cy="2331085"/>
            <wp:effectExtent l="0" t="0" r="17780" b="1206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drawing>
          <wp:inline distT="0" distB="0" distL="114300" distR="114300">
            <wp:extent cx="5258435" cy="2575560"/>
            <wp:effectExtent l="0" t="0" r="18415" b="15240"/>
            <wp:docPr id="3" name="图片 3" descr="363f7814becbf9412155a2f9ff10bb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3f7814becbf9412155a2f9ff10bbe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br w:type="page"/>
      </w:r>
    </w:p>
    <w:p>
      <w:pPr>
        <w:bidi w:val="0"/>
        <w:rPr>
          <w:rFonts w:hint="eastAsia"/>
          <w:b/>
          <w:bCs/>
          <w:sz w:val="36"/>
          <w:szCs w:val="36"/>
          <w:lang w:val="en-US" w:eastAsia="zh-Hans"/>
        </w:rPr>
      </w:pPr>
      <w:r>
        <w:rPr>
          <w:rFonts w:hint="eastAsia"/>
          <w:b/>
          <w:bCs/>
          <w:sz w:val="36"/>
          <w:szCs w:val="36"/>
          <w:lang w:val="en-US" w:eastAsia="zh-Hans"/>
        </w:rPr>
        <w:t>第三步：</w:t>
      </w:r>
      <w:r>
        <w:rPr>
          <w:rFonts w:hint="eastAsia"/>
          <w:b/>
          <w:bCs/>
          <w:sz w:val="36"/>
          <w:szCs w:val="36"/>
          <w:lang w:val="en-US" w:eastAsia="zh-CN"/>
        </w:rPr>
        <w:t>查看通行证</w:t>
      </w:r>
    </w:p>
    <w:p>
      <w:pPr>
        <w:bidi w:val="0"/>
        <w:rPr>
          <w:rFonts w:hint="eastAsia"/>
          <w:lang w:val="en-US" w:eastAsia="zh-Hans"/>
        </w:rPr>
      </w:pPr>
      <w:r>
        <w:rPr>
          <w:rFonts w:hint="eastAsia"/>
          <w:lang w:val="en-US" w:eastAsia="zh-CN"/>
        </w:rPr>
        <w:t>审批完成后，可选择菜单“企业通行证管理”查看通行证列表，点击“查看”通行证详情；公司联系人、司机亦可关注“桂畅达”微信小程序查看电子通行证。如下图所示。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drawing>
          <wp:inline distT="0" distB="0" distL="114300" distR="114300">
            <wp:extent cx="5266690" cy="2564765"/>
            <wp:effectExtent l="0" t="0" r="10160" b="6985"/>
            <wp:docPr id="34" name="图片 34" descr="6b2eabcbf9f3ea2fa9f0ffc5da6724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6b2eabcbf9f3ea2fa9f0ffc5da67242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drawing>
          <wp:inline distT="0" distB="0" distL="114300" distR="114300">
            <wp:extent cx="5274310" cy="2928620"/>
            <wp:effectExtent l="0" t="0" r="8890" b="17780"/>
            <wp:docPr id="32" name="图片 32" descr="45e5d28207c359ae4afda5c4ac6884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45e5d28207c359ae4afda5c4ac6884c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bookmarkStart w:id="4" w:name="_GoBack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drawing>
          <wp:inline distT="0" distB="0" distL="114300" distR="114300">
            <wp:extent cx="1885950" cy="4086225"/>
            <wp:effectExtent l="0" t="0" r="0" b="9525"/>
            <wp:docPr id="5" name="图片 5" descr="fa3d9a9a0a7722624525e045e7e5e7a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a3d9a9a0a7722624525e045e7e5e7a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>
      <w:pPr>
        <w:bidi w:val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打开微信，搜索小程序“</w:t>
      </w:r>
      <w:r>
        <w:rPr>
          <w:rFonts w:hint="eastAsia"/>
          <w:lang w:val="en-US" w:eastAsia="zh-CN"/>
        </w:rPr>
        <w:t>桂畅达</w:t>
      </w:r>
      <w:r>
        <w:rPr>
          <w:rFonts w:hint="eastAsia"/>
          <w:lang w:val="en-US" w:eastAsia="zh-Hans"/>
        </w:rPr>
        <w:t>”，若使用多个手机号码，请选择与申请通行证时填报的个人手机号码一致。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drawing>
          <wp:inline distT="0" distB="0" distL="114300" distR="114300">
            <wp:extent cx="1654810" cy="3568700"/>
            <wp:effectExtent l="0" t="0" r="2540" b="12700"/>
            <wp:docPr id="4" name="图片 4" descr="ebdf93272b5059130de37a3b425466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bdf93272b5059130de37a3b4254662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进入通行证管理页面，点击</w:t>
      </w:r>
      <w:r>
        <w:rPr>
          <w:rFonts w:hint="eastAsia"/>
          <w:lang w:val="en-US" w:eastAsia="zh-Hans"/>
        </w:rPr>
        <w:t>通行证页面，向疫情防控检测点或者高速公路的管理员展示通行证进行核验，核验成功即可通过。</w:t>
      </w:r>
    </w:p>
    <w:p>
      <w:pPr>
        <w:bidi w:val="0"/>
        <w:rPr>
          <w:rFonts w:hint="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374CA"/>
    <w:multiLevelType w:val="singleLevel"/>
    <w:tmpl w:val="626374C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9CBAE8"/>
    <w:rsid w:val="003D19D4"/>
    <w:rsid w:val="0183495F"/>
    <w:rsid w:val="0C9A5D7D"/>
    <w:rsid w:val="10AA55A4"/>
    <w:rsid w:val="11381E0D"/>
    <w:rsid w:val="1C624C5C"/>
    <w:rsid w:val="1FC33E40"/>
    <w:rsid w:val="2B361ECF"/>
    <w:rsid w:val="2BE50C36"/>
    <w:rsid w:val="2C4D2772"/>
    <w:rsid w:val="443128E1"/>
    <w:rsid w:val="459673E0"/>
    <w:rsid w:val="5F8633E7"/>
    <w:rsid w:val="5FFFFDA8"/>
    <w:rsid w:val="64B17045"/>
    <w:rsid w:val="681A52BF"/>
    <w:rsid w:val="69800ACA"/>
    <w:rsid w:val="BA7B23C6"/>
    <w:rsid w:val="DFFF1823"/>
    <w:rsid w:val="F79CBAE8"/>
    <w:rsid w:val="FBFF9418"/>
    <w:rsid w:val="FDF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60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300" w:lineRule="auto"/>
      <w:ind w:firstLine="0" w:firstLineChars="0"/>
      <w:outlineLvl w:val="0"/>
    </w:pPr>
    <w:rPr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6"/>
      <w:szCs w:val="26"/>
      <w:lang w:val="en-US" w:eastAsia="zh-CN" w:bidi="ar"/>
    </w:rPr>
  </w:style>
  <w:style w:type="paragraph" w:customStyle="1" w:styleId="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8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9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695</Words>
  <Characters>725</Characters>
  <Lines>0</Lines>
  <Paragraphs>0</Paragraphs>
  <TotalTime>0</TotalTime>
  <ScaleCrop>false</ScaleCrop>
  <LinksUpToDate>false</LinksUpToDate>
  <CharactersWithSpaces>725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2022-04-24T10:01:00Z</dcterms:created>
  <dc:creator>yao</dc:creator>
  <cp:lastModifiedBy>黄海</cp:lastModifiedBy>
  <dcterms:modified xsi:type="dcterms:W3CDTF">2022-04-27T15:59:55Z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16520D198BFC4D0D8C8262A006CBA7E0</vt:lpwstr>
  </property>
</Properties>
</file>