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柳州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市2019年</w:t>
      </w:r>
      <w:r>
        <w:rPr>
          <w:rFonts w:hint="eastAsia" w:ascii="方正小标宋简体" w:hAnsi="黑体" w:eastAsia="方正小标宋简体"/>
          <w:sz w:val="44"/>
          <w:szCs w:val="44"/>
        </w:rPr>
        <w:t>扶贫产业大招商工作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分工表</w:t>
      </w:r>
    </w:p>
    <w:bookmarkEnd w:id="0"/>
    <w:tbl>
      <w:tblPr>
        <w:tblStyle w:val="4"/>
        <w:tblW w:w="137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7060"/>
        <w:gridCol w:w="1898"/>
        <w:gridCol w:w="2216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任务</w:t>
            </w:r>
          </w:p>
        </w:tc>
        <w:tc>
          <w:tcPr>
            <w:tcW w:w="7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具体内容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牵头单位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责任单位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spacing w:line="30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（一）特色种养项目</w:t>
            </w:r>
          </w:p>
        </w:tc>
        <w:tc>
          <w:tcPr>
            <w:tcW w:w="7060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重点引进水果、粮食</w:t>
            </w:r>
            <w:r>
              <w:rPr>
                <w:rFonts w:hAnsi="仿宋_GB2312"/>
                <w:sz w:val="24"/>
              </w:rPr>
              <w:t>、蔬菜、畜</w:t>
            </w:r>
            <w:r>
              <w:rPr>
                <w:rFonts w:hint="eastAsia" w:hAnsi="仿宋_GB2312"/>
                <w:sz w:val="24"/>
              </w:rPr>
              <w:t>禽</w:t>
            </w:r>
            <w:r>
              <w:rPr>
                <w:rFonts w:hAnsi="仿宋_GB2312"/>
                <w:sz w:val="24"/>
              </w:rPr>
              <w:t>、</w:t>
            </w:r>
            <w:r>
              <w:rPr>
                <w:rFonts w:hint="eastAsia" w:hAnsi="仿宋_GB2312"/>
                <w:sz w:val="24"/>
              </w:rPr>
              <w:t>螺蛳、食用菌</w:t>
            </w:r>
            <w:r>
              <w:rPr>
                <w:rFonts w:hAnsi="仿宋_GB2312"/>
                <w:sz w:val="24"/>
              </w:rPr>
              <w:t>、中药</w:t>
            </w:r>
            <w:r>
              <w:rPr>
                <w:rFonts w:hint="eastAsia" w:hAnsi="仿宋_GB2312"/>
                <w:sz w:val="24"/>
              </w:rPr>
              <w:t>材、</w:t>
            </w:r>
            <w:r>
              <w:rPr>
                <w:rFonts w:hAnsi="仿宋_GB2312"/>
                <w:sz w:val="24"/>
              </w:rPr>
              <w:t>桑蚕、</w:t>
            </w:r>
            <w:r>
              <w:rPr>
                <w:rFonts w:hint="eastAsia" w:hAnsi="仿宋_GB2312"/>
                <w:sz w:val="24"/>
              </w:rPr>
              <w:t>茶叶、油茶等规模化高效化的产业项目入驻种养基地、示范园区和外销基地；推广“稻鱼、稻鸭、稻螺”等生态综合种养模式，实施一批城市“菜篮子”工程项目，打造莲藕、香葱、高山蔬菜、紫黑香糯、富硒大米、高山红薯和中药材等特色种植基地。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市农业农村局、市林业和园林局、市投资促进局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各县区人民政府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spacing w:line="30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（二）</w:t>
            </w:r>
            <w:r>
              <w:rPr>
                <w:rFonts w:ascii="仿宋_GB2312" w:hAnsi="仿宋_GB2312" w:cs="仿宋_GB2312"/>
                <w:sz w:val="24"/>
              </w:rPr>
              <w:t>农林牧渔产品</w:t>
            </w:r>
            <w:r>
              <w:rPr>
                <w:rFonts w:hint="eastAsia" w:ascii="仿宋_GB2312" w:hAnsi="仿宋_GB2312" w:cs="仿宋_GB2312"/>
                <w:sz w:val="24"/>
              </w:rPr>
              <w:t>深</w:t>
            </w:r>
            <w:r>
              <w:rPr>
                <w:rFonts w:ascii="仿宋_GB2312" w:hAnsi="仿宋_GB2312" w:cs="仿宋_GB2312"/>
                <w:sz w:val="24"/>
              </w:rPr>
              <w:t>加工物流</w:t>
            </w:r>
            <w:r>
              <w:rPr>
                <w:rFonts w:hint="eastAsia" w:ascii="仿宋_GB2312" w:hAnsi="仿宋_GB2312" w:cs="仿宋_GB2312"/>
                <w:sz w:val="24"/>
              </w:rPr>
              <w:t>、</w:t>
            </w:r>
            <w:r>
              <w:rPr>
                <w:rFonts w:ascii="仿宋_GB2312" w:hAnsi="仿宋_GB2312" w:cs="仿宋_GB2312"/>
                <w:sz w:val="24"/>
              </w:rPr>
              <w:t>冷链配送项目</w:t>
            </w:r>
          </w:p>
        </w:tc>
        <w:tc>
          <w:tcPr>
            <w:tcW w:w="7060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以农产品加工集聚区为平台，</w:t>
            </w:r>
            <w:r>
              <w:rPr>
                <w:rFonts w:hAnsi="仿宋_GB2312"/>
                <w:sz w:val="24"/>
              </w:rPr>
              <w:t>重点引进水果、林业、桑蚕、蔬菜、畜牧水产、蔗糖、中药</w:t>
            </w:r>
            <w:r>
              <w:rPr>
                <w:rFonts w:hint="eastAsia" w:hAnsi="仿宋_GB2312"/>
                <w:sz w:val="24"/>
              </w:rPr>
              <w:t>材</w:t>
            </w:r>
            <w:r>
              <w:rPr>
                <w:rFonts w:hAnsi="仿宋_GB2312"/>
                <w:sz w:val="24"/>
              </w:rPr>
              <w:t>等特色</w:t>
            </w:r>
            <w:r>
              <w:rPr>
                <w:rFonts w:hint="eastAsia" w:hAnsi="仿宋_GB2312"/>
                <w:sz w:val="24"/>
              </w:rPr>
              <w:t>农</w:t>
            </w:r>
            <w:r>
              <w:rPr>
                <w:rFonts w:hAnsi="仿宋_GB2312"/>
                <w:sz w:val="24"/>
              </w:rPr>
              <w:t>产品深加工项目；</w:t>
            </w:r>
            <w:r>
              <w:rPr>
                <w:rFonts w:hint="eastAsia" w:hAnsi="仿宋_GB2312"/>
                <w:sz w:val="24"/>
              </w:rPr>
              <w:t>引进县域涉农专业</w:t>
            </w:r>
            <w:r>
              <w:rPr>
                <w:rFonts w:hAnsi="仿宋_GB2312"/>
                <w:sz w:val="24"/>
              </w:rPr>
              <w:t>市场</w:t>
            </w:r>
            <w:r>
              <w:rPr>
                <w:rFonts w:hint="eastAsia" w:hAnsi="仿宋_GB2312"/>
                <w:sz w:val="24"/>
              </w:rPr>
              <w:t>建设项目，提升本地农产品自主定价优势；以各类农副产品批发（专业）市场为</w:t>
            </w:r>
            <w:r>
              <w:rPr>
                <w:rFonts w:hAnsi="仿宋_GB2312"/>
                <w:sz w:val="24"/>
              </w:rPr>
              <w:t>依托，加强与大型采购集团、大</w:t>
            </w:r>
            <w:r>
              <w:rPr>
                <w:rFonts w:hint="eastAsia" w:hAnsi="仿宋_GB2312"/>
                <w:sz w:val="24"/>
              </w:rPr>
              <w:t>型</w:t>
            </w:r>
            <w:r>
              <w:rPr>
                <w:rFonts w:hAnsi="仿宋_GB2312"/>
                <w:sz w:val="24"/>
              </w:rPr>
              <w:t>超市、大卖场对接，引进现代冷链物流</w:t>
            </w:r>
            <w:r>
              <w:rPr>
                <w:rFonts w:hint="eastAsia" w:hAnsi="仿宋_GB2312"/>
                <w:sz w:val="24"/>
              </w:rPr>
              <w:t>、</w:t>
            </w:r>
            <w:r>
              <w:rPr>
                <w:rFonts w:hAnsi="仿宋_GB2312"/>
                <w:sz w:val="24"/>
              </w:rPr>
              <w:t>加工配送中心</w:t>
            </w:r>
            <w:r>
              <w:rPr>
                <w:rFonts w:hint="eastAsia" w:hAnsi="仿宋_GB2312"/>
                <w:sz w:val="24"/>
              </w:rPr>
              <w:t>建设</w:t>
            </w:r>
            <w:r>
              <w:rPr>
                <w:rFonts w:hAnsi="仿宋_GB2312"/>
                <w:sz w:val="24"/>
              </w:rPr>
              <w:t>项目；瞄准国内外农产品市场需求，利用环境优势，引进资金和技术，</w:t>
            </w:r>
            <w:r>
              <w:rPr>
                <w:rFonts w:hint="eastAsia" w:hAnsi="仿宋_GB2312"/>
                <w:sz w:val="24"/>
              </w:rPr>
              <w:t>引进和培育</w:t>
            </w:r>
            <w:r>
              <w:rPr>
                <w:rFonts w:hAnsi="仿宋_GB2312"/>
                <w:sz w:val="24"/>
              </w:rPr>
              <w:t>外向型农产品</w:t>
            </w:r>
            <w:r>
              <w:rPr>
                <w:rFonts w:hint="eastAsia" w:hAnsi="仿宋_GB2312"/>
                <w:sz w:val="24"/>
              </w:rPr>
              <w:t>深加工企业</w:t>
            </w:r>
            <w:r>
              <w:rPr>
                <w:rFonts w:hAnsi="仿宋_GB2312"/>
                <w:sz w:val="24"/>
              </w:rPr>
              <w:t>。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市农业农村局、市林业和园林局、市投资促进局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市工信局、市商务局、市发改委, 各县区人民政府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816" w:type="dxa"/>
            <w:vMerge w:val="restart"/>
            <w:noWrap w:val="0"/>
            <w:vAlign w:val="center"/>
          </w:tcPr>
          <w:p>
            <w:pPr>
              <w:spacing w:line="300" w:lineRule="exact"/>
              <w:ind w:left="600" w:hanging="600" w:hangingChars="250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00" w:lineRule="exact"/>
              <w:ind w:left="600" w:hanging="600" w:hangingChars="250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00" w:lineRule="exact"/>
              <w:ind w:left="600" w:hanging="600" w:hangingChars="250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0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（三）“互联网+”“ 农村一二三产业融合”等新型业态</w:t>
            </w:r>
            <w:r>
              <w:rPr>
                <w:rFonts w:ascii="仿宋_GB2312" w:hAnsi="仿宋_GB2312" w:cs="仿宋_GB2312"/>
                <w:sz w:val="24"/>
              </w:rPr>
              <w:t>项目</w:t>
            </w:r>
          </w:p>
          <w:p>
            <w:pPr>
              <w:spacing w:line="30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0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0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0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（三）“互联网+”“ 农村一二三产业融合”等新型业态</w:t>
            </w:r>
            <w:r>
              <w:rPr>
                <w:rFonts w:ascii="仿宋_GB2312" w:hAnsi="仿宋_GB2312" w:cs="仿宋_GB2312"/>
                <w:sz w:val="24"/>
              </w:rPr>
              <w:t>项目</w:t>
            </w:r>
          </w:p>
        </w:tc>
        <w:tc>
          <w:tcPr>
            <w:tcW w:w="7060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以数字农业、智慧农业为突破口，</w:t>
            </w:r>
            <w:r>
              <w:rPr>
                <w:rFonts w:hAnsi="仿宋_GB2312"/>
                <w:sz w:val="24"/>
              </w:rPr>
              <w:t>重点引进以农业大数据、农牧种业、环保农资、现代农机、现代农技</w:t>
            </w:r>
            <w:r>
              <w:rPr>
                <w:rFonts w:hint="eastAsia" w:hAnsi="仿宋_GB2312"/>
                <w:sz w:val="24"/>
              </w:rPr>
              <w:t>服务</w:t>
            </w:r>
            <w:r>
              <w:rPr>
                <w:rFonts w:hAnsi="仿宋_GB2312"/>
                <w:sz w:val="24"/>
              </w:rPr>
              <w:t>、生态循环为主导的</w:t>
            </w:r>
            <w:r>
              <w:rPr>
                <w:rFonts w:hint="eastAsia" w:hAnsi="仿宋_GB2312"/>
                <w:sz w:val="24"/>
              </w:rPr>
              <w:t>现代</w:t>
            </w:r>
            <w:r>
              <w:rPr>
                <w:rFonts w:hAnsi="仿宋_GB2312"/>
                <w:sz w:val="24"/>
              </w:rPr>
              <w:t>农业高新技术产业项目，引进农业物联</w:t>
            </w:r>
            <w:r>
              <w:rPr>
                <w:rFonts w:hint="eastAsia" w:hAnsi="仿宋_GB2312"/>
                <w:sz w:val="24"/>
              </w:rPr>
              <w:t>网</w:t>
            </w:r>
            <w:r>
              <w:rPr>
                <w:rFonts w:hAnsi="仿宋_GB2312"/>
                <w:sz w:val="24"/>
              </w:rPr>
              <w:t>、产品追溯、快速检测、农业生物科技等创新领域的</w:t>
            </w:r>
            <w:r>
              <w:rPr>
                <w:rFonts w:hint="eastAsia" w:hAnsi="仿宋_GB2312"/>
                <w:sz w:val="24"/>
              </w:rPr>
              <w:t>农业项目入驻</w:t>
            </w:r>
            <w:r>
              <w:rPr>
                <w:rFonts w:hAnsi="仿宋_GB2312"/>
                <w:sz w:val="24"/>
              </w:rPr>
              <w:t>生产基地，促进现代农业新发展。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市大数据发展局、市农业农村局、市林业和园林局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市投资促进局、市商务局、市科技局、市市场监管局 , 各县区人民政府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816" w:type="dxa"/>
            <w:vMerge w:val="continue"/>
            <w:noWrap w:val="0"/>
            <w:vAlign w:val="center"/>
          </w:tcPr>
          <w:p>
            <w:pPr>
              <w:spacing w:line="30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60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谋划和包装一批集农业(含</w:t>
            </w:r>
            <w:r>
              <w:fldChar w:fldCharType="begin"/>
            </w:r>
            <w:r>
              <w:instrText xml:space="preserve">HYPERLINK "https://www.tuliu.com/news/list-c163" \t "_blank"</w:instrText>
            </w:r>
            <w:r>
              <w:fldChar w:fldCharType="separate"/>
            </w:r>
            <w:r>
              <w:rPr>
                <w:rFonts w:hint="eastAsia" w:hAnsi="仿宋_GB2312"/>
                <w:sz w:val="24"/>
              </w:rPr>
              <w:t>种植</w:t>
            </w:r>
            <w:r>
              <w:fldChar w:fldCharType="end"/>
            </w:r>
            <w:r>
              <w:rPr>
                <w:rFonts w:hint="eastAsia" w:hAnsi="仿宋_GB2312"/>
                <w:sz w:val="24"/>
              </w:rPr>
              <w:t>业、畜牧业、水产业和林业)，农产品初加工、精深加工和后续副产物综合利用加工，农村商业服务、物流运输，休闲旅游以及科技文化服务产业于一体的农村一二三产业融合项目，开发多元化产品，提高农产品附加值，延长产业链，提升价值链，吸引国内外知名企业投资兴业。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市农业农村局、市林业和园林局、市投资促进局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市工信局、市商务局、市科技局、市文化广电和旅游局, 各县区人民政府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vMerge w:val="continue"/>
            <w:noWrap w:val="0"/>
            <w:vAlign w:val="center"/>
          </w:tcPr>
          <w:p>
            <w:pPr>
              <w:spacing w:line="30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60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重点引进国内知名电商平台进驻各县区电商产业园、农产品加工产业园区，拓展“农产品上行”渠道。依托融安金桔、融水香鸭、融水糯米柚、三江茶等区域公用品牌农产品，引进国内知名品牌进行品牌共享、营销对接。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市商务局、市农业农村局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市投资促进局、市林业与园林局、市市场监管局、市文化广电与旅游局, 各县区人民政府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6" w:type="dxa"/>
            <w:vMerge w:val="continue"/>
            <w:noWrap w:val="0"/>
            <w:vAlign w:val="center"/>
          </w:tcPr>
          <w:p>
            <w:pPr>
              <w:spacing w:line="30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60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 w:hAnsi="仿宋_GB2312"/>
                <w:sz w:val="24"/>
              </w:rPr>
              <w:t>积极对接第</w:t>
            </w:r>
            <w:r>
              <w:rPr>
                <w:rFonts w:hint="eastAsia"/>
                <w:sz w:val="24"/>
              </w:rPr>
              <w:t>64</w:t>
            </w:r>
            <w:r>
              <w:rPr>
                <w:rFonts w:hint="eastAsia" w:hAnsi="仿宋_GB2312"/>
                <w:sz w:val="24"/>
              </w:rPr>
              <w:t>批中国博士后科技服务团广西柳州行项目，充分发挥中国博士后科技服务团的技术优势，做好贫困地区的农业农村招商引智工作。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市人力资源和社会保障局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市投资促进局、市农业农村局、市科技局、市扶贫办，各县区人民</w:t>
            </w:r>
            <w:r>
              <w:rPr>
                <w:rFonts w:hint="eastAsia" w:ascii="仿宋_GB2312" w:hAnsi="仿宋_GB2312" w:cs="仿宋_GB2312"/>
                <w:sz w:val="24"/>
              </w:rPr>
              <w:t>政府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spacing w:line="30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（四）乡村旅游</w:t>
            </w:r>
            <w:r>
              <w:rPr>
                <w:rFonts w:ascii="仿宋_GB2312" w:hAnsi="仿宋_GB2312" w:cs="仿宋_GB2312"/>
                <w:sz w:val="24"/>
              </w:rPr>
              <w:t>项目</w:t>
            </w:r>
          </w:p>
          <w:p>
            <w:pPr>
              <w:spacing w:line="30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60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各县区以生态环境优越、文化底蕴深厚的乡村、小镇和特色农场林场为依托，谋划一批集现代农业、休闲旅游、田园社区等产业为一体，人与自然和谐共融并可持续发展，“三生”(生产、生活、生态)“三产”(农业、加工业、服务业)有机结合与关联共生，实现生态农业、休闲旅游、田园居住等复合功能的美丽乡村、特色小镇和田园综合体项目，加快推进农业与旅游、文化、教育、科普、康养等产业深度融合。以特色产业为依托，吸引外来资金参与创建现代特色农业示范区、现代农业产业园和农业田园综合体。三江、融水要对贫困地区的旅游资源进行整体调研，悉心包装，尽快推出一批高质量的旅游开发项目，吸引资金参与。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市文化广电和旅游局、市农业农村局、市投资促进局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市商务局、市住房和城乡建设局、市林业和园林局、市科技局，各县区人民政府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816" w:type="dxa"/>
            <w:noWrap w:val="0"/>
            <w:vAlign w:val="center"/>
          </w:tcPr>
          <w:p>
            <w:pPr>
              <w:autoSpaceDE w:val="0"/>
              <w:spacing w:line="56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（五）“三微”平台项目</w:t>
            </w:r>
          </w:p>
          <w:p>
            <w:pPr>
              <w:spacing w:line="300" w:lineRule="exact"/>
              <w:ind w:left="600" w:hanging="600" w:hangingChars="250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60" w:type="dxa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微田园、微车间（扶贫车间）、微市场等“三微”平台建设是柳州市推进易地扶贫搬迁后续产业发展的创新举措，是解决安置户“搬得出、稳得住、有就业（产业）、能脱贫致富”的有效路径，各县区要加快制订相关优惠政策，全力引进劳动密集型的中小企业，全面提升易地扶贫搬迁效能。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市发改委、市人力资源和社会保障局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spacing w:line="300" w:lineRule="exact"/>
              <w:rPr>
                <w:rFonts w:hAnsi="仿宋_GB2312"/>
                <w:sz w:val="24"/>
              </w:rPr>
            </w:pPr>
            <w:r>
              <w:rPr>
                <w:rFonts w:hint="eastAsia" w:hAnsi="仿宋_GB2312"/>
                <w:sz w:val="24"/>
              </w:rPr>
              <w:t>市农业农村局、市工信局、市商务局、市投资促进局，各县区人民政府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cs="仿宋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2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Jie</cp:lastModifiedBy>
  <dcterms:modified xsi:type="dcterms:W3CDTF">2019-08-08T07:40:55Z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