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</w:rPr>
        <w:t>3：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柳州市2020年中央财政奖补农村“厕所革命”整村推进第二批</w:t>
      </w:r>
    </w:p>
    <w:p>
      <w:pPr>
        <w:spacing w:line="520" w:lineRule="exact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项目进度情况</w:t>
      </w:r>
    </w:p>
    <w:bookmarkEnd w:id="0"/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单位：</w:t>
      </w:r>
    </w:p>
    <w:tbl>
      <w:tblPr>
        <w:tblStyle w:val="3"/>
        <w:tblW w:w="135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2671"/>
        <w:gridCol w:w="2310"/>
        <w:gridCol w:w="1710"/>
        <w:gridCol w:w="1875"/>
        <w:gridCol w:w="1785"/>
        <w:gridCol w:w="2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项目建设内容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项目完成情况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完成率（%）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财政</w:t>
            </w:r>
            <w:r>
              <w:rPr>
                <w:rStyle w:val="5"/>
                <w:rFonts w:hint="default" w:ascii="仿宋_GB2312" w:hAnsi="仿宋_GB2312" w:eastAsia="仿宋_GB2312" w:cs="仿宋_GB2312"/>
                <w:color w:val="auto"/>
              </w:rPr>
              <w:t>投资额（万元）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实际完成投资额（万元）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投资额完成率（%）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eastAsia="黑体" w:cs="Times New Roman"/>
          <w:sz w:val="32"/>
          <w:szCs w:val="32"/>
        </w:rPr>
      </w:pPr>
    </w:p>
    <w:p/>
    <w:sectPr>
      <w:pgSz w:w="16838" w:h="11906" w:orient="landscape"/>
      <w:pgMar w:top="1587" w:right="1440" w:bottom="12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E5D0B"/>
    <w:rsid w:val="69B057AB"/>
    <w:rsid w:val="6D6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Droid Sans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2020-10-28T02:25:00Z</dcterms:created>
  <dc:creator>User</dc:creator>
  <cp:lastModifiedBy>User</cp:lastModifiedBy>
  <dcterms:modified xsi:type="dcterms:W3CDTF">2020-10-28T02:27:09Z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