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黑体" w:cs="Times New Roman"/>
          <w:color w:val="1D1D1D"/>
          <w:kern w:val="0"/>
          <w:sz w:val="32"/>
          <w:szCs w:val="32"/>
        </w:rPr>
      </w:pPr>
      <w:r>
        <w:rPr>
          <w:rFonts w:ascii="黑体" w:hAnsi="黑体" w:eastAsia="黑体" w:cs="Times New Roman"/>
          <w:color w:val="1D1D1D"/>
          <w:kern w:val="0"/>
          <w:sz w:val="32"/>
          <w:szCs w:val="32"/>
        </w:rPr>
        <w:t>附件1</w:t>
      </w:r>
    </w:p>
    <w:p>
      <w:pPr>
        <w:autoSpaceDE w:val="0"/>
        <w:autoSpaceDN w:val="0"/>
        <w:adjustRightInd w:val="0"/>
        <w:spacing w:line="520" w:lineRule="exact"/>
        <w:ind w:left="1712" w:hanging="1712" w:hangingChars="400"/>
        <w:jc w:val="center"/>
        <w:rPr>
          <w:rFonts w:hint="eastAsia" w:ascii="方正小标宋简体" w:eastAsia="方正小标宋简体" w:cs="Times New Roman"/>
          <w:color w:val="1D1D1D"/>
          <w:spacing w:val="-6"/>
          <w:kern w:val="0"/>
          <w:sz w:val="44"/>
          <w:szCs w:val="44"/>
        </w:rPr>
      </w:pPr>
      <w:bookmarkStart w:id="0" w:name="_GoBack"/>
      <w:r>
        <w:rPr>
          <w:rFonts w:hint="eastAsia" w:ascii="方正小标宋简体" w:eastAsia="方正小标宋简体" w:cs="Times New Roman"/>
          <w:color w:val="1D1D1D"/>
          <w:spacing w:val="-6"/>
          <w:kern w:val="0"/>
          <w:sz w:val="44"/>
          <w:szCs w:val="44"/>
        </w:rPr>
        <w:t>柳州市2020年中央财政奖补农村“厕所革命”整村推进第二批项目</w:t>
      </w:r>
    </w:p>
    <w:p>
      <w:pPr>
        <w:autoSpaceDE w:val="0"/>
        <w:autoSpaceDN w:val="0"/>
        <w:adjustRightInd w:val="0"/>
        <w:spacing w:line="520" w:lineRule="exact"/>
        <w:ind w:left="1712" w:hanging="1712" w:hangingChars="400"/>
        <w:jc w:val="center"/>
        <w:rPr>
          <w:rFonts w:eastAsia="方正小标宋简体" w:cs="Times New Roman"/>
          <w:color w:val="1D1D1D"/>
          <w:kern w:val="0"/>
          <w:sz w:val="44"/>
          <w:szCs w:val="44"/>
        </w:rPr>
      </w:pPr>
      <w:r>
        <w:rPr>
          <w:rFonts w:ascii="方正小标宋简体" w:eastAsia="方正小标宋简体" w:cs="Times New Roman"/>
          <w:color w:val="1D1D1D"/>
          <w:spacing w:val="-6"/>
          <w:kern w:val="0"/>
          <w:sz w:val="44"/>
          <w:szCs w:val="44"/>
        </w:rPr>
        <w:t>资金分配和项目计划表</w:t>
      </w:r>
      <w:bookmarkEnd w:id="0"/>
    </w:p>
    <w:p>
      <w:pPr>
        <w:spacing w:line="400" w:lineRule="exact"/>
        <w:rPr>
          <w:rFonts w:eastAsia="仿宋_GB2312" w:cs="Times New Roman"/>
          <w:color w:val="1D1D1D"/>
          <w:kern w:val="0"/>
          <w:sz w:val="32"/>
          <w:szCs w:val="32"/>
        </w:rPr>
      </w:pPr>
      <w:r>
        <w:rPr>
          <w:rFonts w:eastAsia="仿宋_GB2312" w:cs="Times New Roman"/>
          <w:color w:val="1D1D1D"/>
          <w:kern w:val="0"/>
          <w:sz w:val="32"/>
          <w:szCs w:val="32"/>
        </w:rPr>
        <w:t xml:space="preserve">                                                                       </w:t>
      </w:r>
      <w:r>
        <w:rPr>
          <w:rFonts w:hint="eastAsia" w:eastAsia="仿宋_GB2312" w:cs="Times New Roman"/>
          <w:color w:val="1D1D1D"/>
          <w:kern w:val="0"/>
          <w:sz w:val="32"/>
          <w:szCs w:val="32"/>
        </w:rPr>
        <w:t>金额：万元</w:t>
      </w:r>
    </w:p>
    <w:p>
      <w:pPr>
        <w:widowControl/>
        <w:spacing w:line="400" w:lineRule="exact"/>
        <w:jc w:val="left"/>
      </w:pPr>
    </w:p>
    <w:tbl>
      <w:tblPr>
        <w:tblStyle w:val="5"/>
        <w:tblW w:w="14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25"/>
        <w:gridCol w:w="975"/>
        <w:gridCol w:w="1305"/>
        <w:gridCol w:w="2205"/>
        <w:gridCol w:w="1155"/>
        <w:gridCol w:w="1740"/>
        <w:gridCol w:w="1155"/>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32"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县区名称</w:t>
            </w:r>
          </w:p>
        </w:tc>
        <w:tc>
          <w:tcPr>
            <w:tcW w:w="82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财政资金合计（万元）</w:t>
            </w:r>
          </w:p>
        </w:tc>
        <w:tc>
          <w:tcPr>
            <w:tcW w:w="738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8"/>
                <w:szCs w:val="28"/>
              </w:rPr>
              <w:t>中央、自治区资金（万元）</w:t>
            </w:r>
          </w:p>
        </w:tc>
        <w:tc>
          <w:tcPr>
            <w:tcW w:w="115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市级计划配套户厕改造资金（600元/户）</w:t>
            </w:r>
          </w:p>
        </w:tc>
        <w:tc>
          <w:tcPr>
            <w:tcW w:w="453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项目实施指导性任务指标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032"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p>
        </w:tc>
        <w:tc>
          <w:tcPr>
            <w:tcW w:w="82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小计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户厕改造资金（1000元/户）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开展</w:t>
            </w:r>
            <w:r>
              <w:rPr>
                <w:rFonts w:hint="eastAsia" w:ascii="仿宋_GB2312" w:hAnsi="仿宋_GB2312" w:eastAsia="仿宋_GB2312" w:cs="仿宋_GB2312"/>
                <w:kern w:val="0"/>
                <w:szCs w:val="21"/>
              </w:rPr>
              <w:t>农村厕所粪污收集和集中无害化处理、储存、运输、资源化利用及后期管护能力提升等方面的设备设施建设</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公厕建设</w:t>
            </w:r>
          </w:p>
        </w:tc>
        <w:tc>
          <w:tcPr>
            <w:tcW w:w="1740" w:type="dxa"/>
            <w:tcBorders>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农村厕所粪污和畜禽养殖废弃物一并处理并资源化利用试点</w:t>
            </w:r>
          </w:p>
        </w:tc>
        <w:tc>
          <w:tcPr>
            <w:tcW w:w="115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p>
        </w:tc>
        <w:tc>
          <w:tcPr>
            <w:tcW w:w="453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351.2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314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62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90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37.2</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柳江区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42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42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完成农村厕所粪污和畜禽养殖废弃物一并处理并资源化利用试点项目1个，完成农村公共卫生厕所改造建设3座。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柳城县</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完成农村公共卫生厕所改造建设6座。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0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融水县</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19.2</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sz w:val="24"/>
              </w:rPr>
            </w:pPr>
            <w:r>
              <w:rPr>
                <w:rFonts w:hint="eastAsia" w:ascii="仿宋_GB2312" w:hAnsi="仿宋_GB2312" w:eastAsia="仿宋_GB2312" w:cs="仿宋_GB2312"/>
                <w:sz w:val="24"/>
              </w:rPr>
              <w:t xml:space="preserve">完成农村户厕改造120户。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0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三江县</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230</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50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150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完成农村户厕改造500户，完成农村厕所粪污处理利用试点项目2-3个，惠及农户 120户以上。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F4771"/>
    <w:rsid w:val="256F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Droid Sans"/>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rFonts w:cs="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2020-10-28T02:24:00Z</dcterms:created>
  <dc:creator>User</dc:creator>
  <cp:lastModifiedBy>User</cp:lastModifiedBy>
  <dcterms:modified xsi:type="dcterms:W3CDTF">2020-10-28T02:25:39Z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