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w:t>
      </w:r>
      <w:r>
        <w:rPr>
          <w:rFonts w:hint="eastAsia" w:ascii="方正小标宋简体" w:hAnsi="方正小标宋简体" w:eastAsia="方正小标宋简体" w:cs="方正小标宋简体"/>
          <w:color w:val="auto"/>
          <w:sz w:val="44"/>
          <w:szCs w:val="44"/>
          <w:lang w:eastAsia="zh-CN"/>
        </w:rPr>
        <w:t>柳州市</w:t>
      </w:r>
      <w:r>
        <w:rPr>
          <w:rFonts w:hint="eastAsia" w:ascii="方正小标宋简体" w:hAnsi="方正小标宋简体" w:eastAsia="方正小标宋简体" w:cs="方正小标宋简体"/>
          <w:color w:val="auto"/>
          <w:sz w:val="44"/>
          <w:szCs w:val="44"/>
        </w:rPr>
        <w:t>水产品质量安全</w:t>
      </w:r>
      <w:r>
        <w:rPr>
          <w:rFonts w:hint="eastAsia" w:ascii="方正小标宋简体" w:hAnsi="方正小标宋简体" w:eastAsia="方正小标宋简体" w:cs="方正小标宋简体"/>
          <w:b w:val="0"/>
          <w:bCs/>
          <w:color w:val="auto"/>
          <w:kern w:val="0"/>
          <w:sz w:val="44"/>
          <w:szCs w:val="44"/>
        </w:rPr>
        <w:t>监测</w:t>
      </w:r>
      <w:r>
        <w:rPr>
          <w:rFonts w:hint="eastAsia" w:ascii="方正小标宋简体" w:hAnsi="方正小标宋简体" w:eastAsia="方正小标宋简体" w:cs="方正小标宋简体"/>
          <w:color w:val="auto"/>
          <w:sz w:val="44"/>
          <w:szCs w:val="44"/>
        </w:rPr>
        <w:t>实施方案</w:t>
      </w:r>
    </w:p>
    <w:p>
      <w:pPr>
        <w:keepNext w:val="0"/>
        <w:keepLines w:val="0"/>
        <w:pageBreakBefore w:val="0"/>
        <w:kinsoku/>
        <w:wordWrap/>
        <w:overflowPunct/>
        <w:topLinePunct w:val="0"/>
        <w:bidi w:val="0"/>
        <w:adjustRightInd w:val="0"/>
        <w:snapToGrid w:val="0"/>
        <w:spacing w:line="600" w:lineRule="exact"/>
        <w:textAlignment w:val="auto"/>
        <w:rPr>
          <w:rFonts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kern w:val="0"/>
          <w:sz w:val="32"/>
          <w:szCs w:val="32"/>
        </w:rPr>
      </w:pPr>
      <w:r>
        <w:rPr>
          <w:rFonts w:hint="eastAsia" w:ascii="仿宋_GB2312" w:eastAsia="仿宋_GB2312"/>
          <w:bCs/>
          <w:color w:val="auto"/>
          <w:kern w:val="0"/>
          <w:sz w:val="32"/>
          <w:szCs w:val="32"/>
        </w:rPr>
        <w:t>根据《自治区农业农村厅关于印发</w:t>
      </w:r>
      <w:r>
        <w:rPr>
          <w:rFonts w:hint="default" w:ascii="Times New Roman" w:hAnsi="Times New Roman" w:eastAsia="仿宋_GB2312" w:cs="Times New Roman"/>
          <w:bCs/>
          <w:color w:val="auto"/>
          <w:kern w:val="0"/>
          <w:sz w:val="32"/>
          <w:szCs w:val="32"/>
        </w:rPr>
        <w:t>20</w:t>
      </w:r>
      <w:r>
        <w:rPr>
          <w:rFonts w:hint="default" w:ascii="Times New Roman" w:hAnsi="Times New Roman" w:eastAsia="仿宋_GB2312" w:cs="Times New Roman"/>
          <w:bCs/>
          <w:color w:val="auto"/>
          <w:kern w:val="0"/>
          <w:sz w:val="32"/>
          <w:szCs w:val="32"/>
          <w:lang w:val="en-US" w:eastAsia="zh-CN"/>
        </w:rPr>
        <w:t>21</w:t>
      </w:r>
      <w:r>
        <w:rPr>
          <w:rFonts w:hint="eastAsia" w:ascii="仿宋_GB2312" w:eastAsia="仿宋_GB2312"/>
          <w:bCs/>
          <w:color w:val="auto"/>
          <w:kern w:val="0"/>
          <w:sz w:val="32"/>
          <w:szCs w:val="32"/>
        </w:rPr>
        <w:t>年全区农产品质量安全</w:t>
      </w:r>
      <w:r>
        <w:rPr>
          <w:rFonts w:hint="eastAsia" w:ascii="仿宋_GB2312" w:eastAsia="仿宋_GB2312"/>
          <w:bCs/>
          <w:color w:val="auto"/>
          <w:kern w:val="0"/>
          <w:sz w:val="32"/>
          <w:szCs w:val="32"/>
          <w:lang w:eastAsia="zh-CN"/>
        </w:rPr>
        <w:t>例行</w:t>
      </w:r>
      <w:r>
        <w:rPr>
          <w:rFonts w:hint="eastAsia" w:ascii="仿宋_GB2312" w:eastAsia="仿宋_GB2312"/>
          <w:bCs/>
          <w:color w:val="auto"/>
          <w:kern w:val="0"/>
          <w:sz w:val="32"/>
          <w:szCs w:val="32"/>
        </w:rPr>
        <w:t>监测</w:t>
      </w:r>
      <w:r>
        <w:rPr>
          <w:rFonts w:hint="eastAsia" w:ascii="仿宋_GB2312" w:eastAsia="仿宋_GB2312"/>
          <w:bCs/>
          <w:color w:val="auto"/>
          <w:kern w:val="0"/>
          <w:sz w:val="32"/>
          <w:szCs w:val="32"/>
          <w:lang w:eastAsia="zh-CN"/>
        </w:rPr>
        <w:t>（风险监测）</w:t>
      </w:r>
      <w:r>
        <w:rPr>
          <w:rFonts w:hint="eastAsia" w:ascii="仿宋_GB2312" w:eastAsia="仿宋_GB2312"/>
          <w:bCs/>
          <w:color w:val="auto"/>
          <w:kern w:val="0"/>
          <w:sz w:val="32"/>
          <w:szCs w:val="32"/>
        </w:rPr>
        <w:t>实施方案的通知》</w:t>
      </w:r>
      <w:r>
        <w:rPr>
          <w:rFonts w:hint="eastAsia" w:ascii="仿宋_GB2312" w:eastAsia="仿宋_GB2312"/>
          <w:bCs/>
          <w:color w:val="auto"/>
          <w:kern w:val="0"/>
          <w:sz w:val="32"/>
          <w:szCs w:val="32"/>
          <w:lang w:eastAsia="zh-CN"/>
        </w:rPr>
        <w:t>和</w:t>
      </w:r>
      <w:r>
        <w:rPr>
          <w:rFonts w:hint="eastAsia" w:ascii="仿宋_GB2312" w:eastAsia="仿宋_GB2312"/>
          <w:bCs/>
          <w:color w:val="auto"/>
          <w:kern w:val="0"/>
          <w:sz w:val="32"/>
          <w:szCs w:val="32"/>
        </w:rPr>
        <w:t>《自治区农业农村厅关于印发</w:t>
      </w:r>
      <w:r>
        <w:rPr>
          <w:rFonts w:hint="default" w:ascii="Times New Roman" w:hAnsi="Times New Roman" w:eastAsia="仿宋_GB2312" w:cs="Times New Roman"/>
          <w:bCs/>
          <w:color w:val="auto"/>
          <w:kern w:val="0"/>
          <w:sz w:val="32"/>
          <w:szCs w:val="32"/>
        </w:rPr>
        <w:t>20</w:t>
      </w:r>
      <w:r>
        <w:rPr>
          <w:rFonts w:hint="default" w:ascii="Times New Roman" w:hAnsi="Times New Roman" w:eastAsia="仿宋_GB2312" w:cs="Times New Roman"/>
          <w:bCs/>
          <w:color w:val="auto"/>
          <w:kern w:val="0"/>
          <w:sz w:val="32"/>
          <w:szCs w:val="32"/>
          <w:lang w:val="en-US" w:eastAsia="zh-CN"/>
        </w:rPr>
        <w:t>21</w:t>
      </w:r>
      <w:r>
        <w:rPr>
          <w:rFonts w:hint="eastAsia" w:ascii="仿宋_GB2312" w:eastAsia="仿宋_GB2312"/>
          <w:bCs/>
          <w:color w:val="auto"/>
          <w:kern w:val="0"/>
          <w:sz w:val="32"/>
          <w:szCs w:val="32"/>
        </w:rPr>
        <w:t>年全区农产品质量安全</w:t>
      </w:r>
      <w:r>
        <w:rPr>
          <w:rFonts w:hint="eastAsia" w:ascii="仿宋_GB2312" w:eastAsia="仿宋_GB2312"/>
          <w:bCs/>
          <w:color w:val="auto"/>
          <w:kern w:val="0"/>
          <w:sz w:val="32"/>
          <w:szCs w:val="32"/>
          <w:lang w:eastAsia="zh-CN"/>
        </w:rPr>
        <w:t>监督抽检</w:t>
      </w:r>
      <w:r>
        <w:rPr>
          <w:rFonts w:hint="eastAsia" w:ascii="仿宋_GB2312" w:eastAsia="仿宋_GB2312"/>
          <w:bCs/>
          <w:color w:val="auto"/>
          <w:kern w:val="0"/>
          <w:sz w:val="32"/>
          <w:szCs w:val="32"/>
        </w:rPr>
        <w:t>实施方案的通知》文件精神，为加强我市</w:t>
      </w:r>
      <w:r>
        <w:rPr>
          <w:rFonts w:hint="eastAsia" w:ascii="仿宋_GB2312" w:eastAsia="仿宋_GB2312"/>
          <w:bCs/>
          <w:color w:val="auto"/>
          <w:kern w:val="0"/>
          <w:sz w:val="32"/>
          <w:szCs w:val="32"/>
          <w:lang w:eastAsia="zh-CN"/>
        </w:rPr>
        <w:t>水</w:t>
      </w:r>
      <w:r>
        <w:rPr>
          <w:rFonts w:hint="eastAsia" w:ascii="仿宋_GB2312" w:eastAsia="仿宋_GB2312"/>
          <w:bCs/>
          <w:color w:val="auto"/>
          <w:kern w:val="0"/>
          <w:sz w:val="32"/>
          <w:szCs w:val="32"/>
        </w:rPr>
        <w:t>产品质量安全监管，全面掌握我市</w:t>
      </w:r>
      <w:r>
        <w:rPr>
          <w:rFonts w:hint="eastAsia" w:ascii="仿宋_GB2312" w:eastAsia="仿宋_GB2312"/>
          <w:bCs/>
          <w:color w:val="auto"/>
          <w:kern w:val="0"/>
          <w:sz w:val="32"/>
          <w:szCs w:val="32"/>
          <w:lang w:eastAsia="zh-CN"/>
        </w:rPr>
        <w:t>水</w:t>
      </w:r>
      <w:r>
        <w:rPr>
          <w:rFonts w:hint="eastAsia" w:ascii="仿宋_GB2312" w:eastAsia="仿宋_GB2312"/>
          <w:bCs/>
          <w:color w:val="auto"/>
          <w:kern w:val="0"/>
          <w:sz w:val="32"/>
          <w:szCs w:val="32"/>
        </w:rPr>
        <w:t>产品生产质量安全状况，制定本方案</w:t>
      </w:r>
      <w:r>
        <w:rPr>
          <w:rFonts w:hint="eastAsia" w:ascii="仿宋_GB2312" w:eastAsia="仿宋_GB2312"/>
          <w:color w:val="auto"/>
          <w:kern w:val="0"/>
          <w:sz w:val="32"/>
          <w:szCs w:val="32"/>
        </w:rPr>
        <w:t>。</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eastAsia="黑体"/>
          <w:bCs/>
          <w:color w:val="auto"/>
          <w:sz w:val="32"/>
          <w:szCs w:val="32"/>
        </w:rPr>
      </w:pPr>
      <w:r>
        <w:rPr>
          <w:rFonts w:eastAsia="黑体"/>
          <w:bCs/>
          <w:color w:val="auto"/>
          <w:sz w:val="32"/>
          <w:szCs w:val="32"/>
        </w:rPr>
        <w:t>一、监测任务</w:t>
      </w:r>
    </w:p>
    <w:p>
      <w:pPr>
        <w:keepNext w:val="0"/>
        <w:keepLines w:val="0"/>
        <w:pageBreakBefore w:val="0"/>
        <w:kinsoku/>
        <w:wordWrap/>
        <w:overflowPunct/>
        <w:topLinePunct w:val="0"/>
        <w:bidi w:val="0"/>
        <w:spacing w:line="600" w:lineRule="exact"/>
        <w:ind w:firstLine="640" w:firstLineChars="200"/>
        <w:textAlignment w:val="auto"/>
        <w:rPr>
          <w:rFonts w:hint="default" w:eastAsia="仿宋_GB2312"/>
          <w:color w:val="auto"/>
          <w:sz w:val="32"/>
          <w:szCs w:val="32"/>
          <w:lang w:val="en-US" w:eastAsia="zh-CN"/>
        </w:rPr>
      </w:pPr>
      <w:r>
        <w:rPr>
          <w:rFonts w:hint="eastAsia" w:eastAsia="仿宋_GB2312"/>
          <w:color w:val="auto"/>
          <w:sz w:val="32"/>
          <w:szCs w:val="32"/>
          <w:lang w:eastAsia="zh-CN"/>
        </w:rPr>
        <w:t>全市</w:t>
      </w:r>
      <w:r>
        <w:rPr>
          <w:rFonts w:hint="eastAsia" w:eastAsia="仿宋_GB2312"/>
          <w:color w:val="auto"/>
          <w:sz w:val="32"/>
          <w:szCs w:val="32"/>
        </w:rPr>
        <w:t>共监测水产品成品</w:t>
      </w:r>
      <w:r>
        <w:rPr>
          <w:rFonts w:hint="eastAsia" w:eastAsia="仿宋_GB2312"/>
          <w:color w:val="auto"/>
          <w:sz w:val="32"/>
          <w:szCs w:val="32"/>
          <w:lang w:val="en-US" w:eastAsia="zh-CN"/>
        </w:rPr>
        <w:t>790</w:t>
      </w:r>
      <w:r>
        <w:rPr>
          <w:rFonts w:hint="eastAsia" w:eastAsia="仿宋_GB2312"/>
          <w:color w:val="auto"/>
          <w:sz w:val="32"/>
          <w:szCs w:val="32"/>
        </w:rPr>
        <w:t>批次</w:t>
      </w:r>
      <w:r>
        <w:rPr>
          <w:rFonts w:hint="eastAsia" w:eastAsia="仿宋_GB2312"/>
          <w:color w:val="auto"/>
          <w:sz w:val="32"/>
          <w:szCs w:val="32"/>
          <w:lang w:eastAsia="zh-CN"/>
        </w:rPr>
        <w:t>，</w:t>
      </w:r>
      <w:r>
        <w:rPr>
          <w:rFonts w:hint="eastAsia" w:eastAsia="仿宋_GB2312"/>
          <w:color w:val="auto"/>
          <w:sz w:val="32"/>
          <w:szCs w:val="32"/>
        </w:rPr>
        <w:t>定量检测</w:t>
      </w:r>
      <w:r>
        <w:rPr>
          <w:rFonts w:hint="eastAsia" w:eastAsia="仿宋_GB2312"/>
          <w:color w:val="auto"/>
          <w:sz w:val="32"/>
          <w:szCs w:val="32"/>
          <w:lang w:val="en-US" w:eastAsia="zh-CN"/>
        </w:rPr>
        <w:t>590</w:t>
      </w:r>
      <w:r>
        <w:rPr>
          <w:rFonts w:hint="eastAsia" w:eastAsia="仿宋_GB2312"/>
          <w:color w:val="auto"/>
          <w:sz w:val="32"/>
          <w:szCs w:val="32"/>
        </w:rPr>
        <w:t>批次</w:t>
      </w:r>
      <w:r>
        <w:rPr>
          <w:rFonts w:hint="eastAsia" w:eastAsia="仿宋_GB2312"/>
          <w:color w:val="auto"/>
          <w:sz w:val="32"/>
          <w:szCs w:val="32"/>
          <w:lang w:eastAsia="zh-CN"/>
        </w:rPr>
        <w:t>，</w:t>
      </w:r>
      <w:r>
        <w:rPr>
          <w:rFonts w:hint="eastAsia" w:eastAsia="仿宋_GB2312"/>
          <w:color w:val="auto"/>
          <w:sz w:val="32"/>
          <w:szCs w:val="32"/>
        </w:rPr>
        <w:t>快速检测</w:t>
      </w:r>
      <w:r>
        <w:rPr>
          <w:rFonts w:hint="eastAsia" w:eastAsia="仿宋_GB2312"/>
          <w:color w:val="auto"/>
          <w:sz w:val="32"/>
          <w:szCs w:val="32"/>
          <w:lang w:val="en-US" w:eastAsia="zh-CN"/>
        </w:rPr>
        <w:t>200</w:t>
      </w:r>
      <w:r>
        <w:rPr>
          <w:rFonts w:hint="eastAsia" w:eastAsia="仿宋_GB2312"/>
          <w:color w:val="auto"/>
          <w:sz w:val="32"/>
          <w:szCs w:val="32"/>
        </w:rPr>
        <w:t>批次。</w:t>
      </w:r>
      <w:r>
        <w:rPr>
          <w:rFonts w:hint="eastAsia" w:eastAsia="仿宋_GB2312"/>
          <w:color w:val="auto"/>
          <w:sz w:val="32"/>
          <w:szCs w:val="32"/>
          <w:lang w:eastAsia="zh-CN"/>
        </w:rPr>
        <w:t>其中：自治区级抽检任务</w:t>
      </w:r>
      <w:r>
        <w:rPr>
          <w:rFonts w:hint="eastAsia" w:eastAsia="仿宋_GB2312"/>
          <w:color w:val="auto"/>
          <w:sz w:val="32"/>
          <w:szCs w:val="32"/>
          <w:lang w:val="en-US" w:eastAsia="zh-CN"/>
        </w:rPr>
        <w:t>310批次（</w:t>
      </w:r>
      <w:r>
        <w:rPr>
          <w:rFonts w:hint="eastAsia" w:eastAsia="仿宋_GB2312"/>
          <w:color w:val="auto"/>
          <w:sz w:val="32"/>
          <w:szCs w:val="32"/>
        </w:rPr>
        <w:t>流通</w:t>
      </w:r>
      <w:r>
        <w:rPr>
          <w:rFonts w:eastAsia="仿宋_GB2312"/>
          <w:color w:val="auto"/>
          <w:sz w:val="32"/>
          <w:szCs w:val="32"/>
        </w:rPr>
        <w:t>环节样品</w:t>
      </w:r>
      <w:r>
        <w:rPr>
          <w:rFonts w:hint="eastAsia" w:eastAsia="仿宋_GB2312"/>
          <w:color w:val="auto"/>
          <w:sz w:val="32"/>
          <w:szCs w:val="32"/>
          <w:lang w:val="en-US" w:eastAsia="zh-CN"/>
        </w:rPr>
        <w:t>10</w:t>
      </w:r>
      <w:r>
        <w:rPr>
          <w:rFonts w:hint="eastAsia" w:eastAsia="仿宋_GB2312"/>
          <w:color w:val="auto"/>
          <w:sz w:val="32"/>
          <w:szCs w:val="32"/>
        </w:rPr>
        <w:t>批次</w:t>
      </w:r>
      <w:r>
        <w:rPr>
          <w:rFonts w:hint="eastAsia" w:eastAsia="仿宋_GB2312"/>
          <w:color w:val="auto"/>
          <w:sz w:val="32"/>
          <w:szCs w:val="32"/>
          <w:lang w:eastAsia="zh-CN"/>
        </w:rPr>
        <w:t>，养殖环节</w:t>
      </w:r>
      <w:r>
        <w:rPr>
          <w:rFonts w:hint="eastAsia" w:eastAsia="仿宋_GB2312"/>
          <w:color w:val="auto"/>
          <w:sz w:val="32"/>
          <w:szCs w:val="32"/>
          <w:lang w:val="en-US" w:eastAsia="zh-CN"/>
        </w:rPr>
        <w:t>100批次，快速检测200批次</w:t>
      </w:r>
      <w:r>
        <w:rPr>
          <w:rFonts w:hint="eastAsia" w:eastAsia="仿宋_GB2312"/>
          <w:color w:val="auto"/>
          <w:sz w:val="32"/>
          <w:szCs w:val="32"/>
        </w:rPr>
        <w:t>）</w:t>
      </w:r>
      <w:r>
        <w:rPr>
          <w:rFonts w:hint="eastAsia" w:eastAsia="仿宋_GB2312"/>
          <w:color w:val="auto"/>
          <w:sz w:val="32"/>
          <w:szCs w:val="32"/>
          <w:lang w:eastAsia="zh-CN"/>
        </w:rPr>
        <w:t>，市本级抽检</w:t>
      </w:r>
      <w:r>
        <w:rPr>
          <w:rFonts w:hint="eastAsia" w:eastAsia="仿宋_GB2312"/>
          <w:color w:val="auto"/>
          <w:sz w:val="32"/>
          <w:szCs w:val="32"/>
          <w:lang w:val="en-US" w:eastAsia="zh-CN"/>
        </w:rPr>
        <w:t>480批次（养殖环节成鱼430批次，螺蛳50批次）。</w:t>
      </w:r>
    </w:p>
    <w:p>
      <w:pPr>
        <w:keepNext w:val="0"/>
        <w:keepLines w:val="0"/>
        <w:pageBreakBefore w:val="0"/>
        <w:numPr>
          <w:ilvl w:val="0"/>
          <w:numId w:val="1"/>
        </w:numPr>
        <w:kinsoku/>
        <w:wordWrap/>
        <w:overflowPunct/>
        <w:topLinePunct w:val="0"/>
        <w:bidi w:val="0"/>
        <w:spacing w:line="600" w:lineRule="exact"/>
        <w:ind w:firstLine="640" w:firstLineChars="200"/>
        <w:textAlignment w:val="auto"/>
        <w:rPr>
          <w:rFonts w:hint="eastAsia" w:eastAsia="楷体_GB2312"/>
          <w:color w:val="auto"/>
          <w:sz w:val="32"/>
          <w:szCs w:val="32"/>
        </w:rPr>
      </w:pPr>
      <w:r>
        <w:rPr>
          <w:rFonts w:hint="eastAsia" w:eastAsia="楷体_GB2312"/>
          <w:color w:val="auto"/>
          <w:sz w:val="32"/>
          <w:szCs w:val="32"/>
        </w:rPr>
        <w:t>定量检测</w:t>
      </w:r>
    </w:p>
    <w:p>
      <w:pPr>
        <w:keepNext w:val="0"/>
        <w:keepLines w:val="0"/>
        <w:pageBreakBefore w:val="0"/>
        <w:numPr>
          <w:ilvl w:val="0"/>
          <w:numId w:val="2"/>
        </w:numPr>
        <w:kinsoku/>
        <w:wordWrap/>
        <w:overflowPunct/>
        <w:topLinePunct w:val="0"/>
        <w:bidi w:val="0"/>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流通环节：</w:t>
      </w:r>
      <w:r>
        <w:rPr>
          <w:rFonts w:hint="eastAsia" w:eastAsia="仿宋_GB2312"/>
          <w:color w:val="auto"/>
          <w:sz w:val="32"/>
          <w:szCs w:val="32"/>
        </w:rPr>
        <w:t>监测</w:t>
      </w:r>
      <w:r>
        <w:rPr>
          <w:rFonts w:hint="eastAsia" w:eastAsia="仿宋_GB2312"/>
          <w:color w:val="auto"/>
          <w:sz w:val="32"/>
          <w:szCs w:val="32"/>
          <w:lang w:eastAsia="zh-CN"/>
        </w:rPr>
        <w:t>全</w:t>
      </w:r>
      <w:r>
        <w:rPr>
          <w:rFonts w:hint="eastAsia" w:eastAsia="仿宋_GB2312"/>
          <w:color w:val="auto"/>
          <w:sz w:val="32"/>
          <w:szCs w:val="32"/>
        </w:rPr>
        <w:t>市流通</w:t>
      </w:r>
      <w:r>
        <w:rPr>
          <w:rFonts w:eastAsia="仿宋_GB2312"/>
          <w:color w:val="auto"/>
          <w:sz w:val="32"/>
          <w:szCs w:val="32"/>
        </w:rPr>
        <w:t>环节样品</w:t>
      </w:r>
      <w:r>
        <w:rPr>
          <w:rFonts w:hint="eastAsia" w:eastAsia="仿宋_GB2312"/>
          <w:color w:val="auto"/>
          <w:sz w:val="32"/>
          <w:szCs w:val="32"/>
          <w:lang w:val="en-US" w:eastAsia="zh-CN"/>
        </w:rPr>
        <w:t>10</w:t>
      </w:r>
      <w:r>
        <w:rPr>
          <w:rFonts w:hint="eastAsia" w:eastAsia="仿宋_GB2312"/>
          <w:color w:val="auto"/>
          <w:sz w:val="32"/>
          <w:szCs w:val="32"/>
        </w:rPr>
        <w:t>批次。重点监测目前市场上销售的本地主产、具备一定追溯能力的养殖水产品，主要品种为对虾、罗非鱼、斑点叉尾鮰</w:t>
      </w:r>
      <w:r>
        <w:rPr>
          <w:rFonts w:hint="eastAsia" w:ascii="仿宋_GB2312" w:hAnsi="仿宋_GB2312" w:eastAsia="仿宋_GB2312" w:cs="仿宋_GB2312"/>
          <w:color w:val="auto"/>
          <w:sz w:val="32"/>
          <w:szCs w:val="32"/>
        </w:rPr>
        <w:t>、鲈鱼、卵形鲳</w:t>
      </w:r>
      <w:r>
        <w:rPr>
          <w:rFonts w:hint="eastAsia" w:eastAsia="仿宋_GB2312"/>
          <w:color w:val="auto"/>
          <w:sz w:val="32"/>
          <w:szCs w:val="32"/>
        </w:rPr>
        <w:t>鲹、草鱼、鲤鱼、鲫鱼、鲢鱼、鳙鱼、乌鳢、鳊鱼、鳜鱼和鲶鱼等14种大宗水产品。监测品种可以根据当地水产品生产和销售的实际情况，在确定的监测品种内进行调整，样品必须能代表监测城市的水产品实际生产和消费情况。抽</w:t>
      </w:r>
      <w:r>
        <w:rPr>
          <w:rFonts w:eastAsia="仿宋_GB2312"/>
          <w:color w:val="auto"/>
          <w:sz w:val="32"/>
          <w:szCs w:val="32"/>
        </w:rPr>
        <w:t>样地点</w:t>
      </w:r>
      <w:r>
        <w:rPr>
          <w:rFonts w:hint="eastAsia" w:eastAsia="仿宋_GB2312"/>
          <w:color w:val="auto"/>
          <w:sz w:val="32"/>
          <w:szCs w:val="32"/>
        </w:rPr>
        <w:t>为各</w:t>
      </w:r>
      <w:r>
        <w:rPr>
          <w:rFonts w:hint="eastAsia" w:eastAsia="仿宋_GB2312"/>
          <w:color w:val="auto"/>
          <w:sz w:val="32"/>
          <w:szCs w:val="32"/>
          <w:lang w:eastAsia="zh-CN"/>
        </w:rPr>
        <w:t>县区</w:t>
      </w:r>
      <w:r>
        <w:rPr>
          <w:rFonts w:hint="eastAsia" w:eastAsia="仿宋_GB2312"/>
          <w:color w:val="auto"/>
          <w:sz w:val="32"/>
          <w:szCs w:val="32"/>
        </w:rPr>
        <w:t>的水产品产</w:t>
      </w:r>
      <w:r>
        <w:rPr>
          <w:rFonts w:eastAsia="仿宋_GB2312"/>
          <w:color w:val="auto"/>
          <w:sz w:val="32"/>
          <w:szCs w:val="32"/>
        </w:rPr>
        <w:t>地</w:t>
      </w:r>
      <w:r>
        <w:rPr>
          <w:rFonts w:hint="eastAsia" w:eastAsia="仿宋_GB2312"/>
          <w:color w:val="auto"/>
          <w:sz w:val="32"/>
          <w:szCs w:val="32"/>
        </w:rPr>
        <w:t>运输车、暂养池（池</w:t>
      </w:r>
      <w:r>
        <w:rPr>
          <w:rFonts w:eastAsia="仿宋_GB2312"/>
          <w:color w:val="auto"/>
          <w:sz w:val="32"/>
          <w:szCs w:val="32"/>
        </w:rPr>
        <w:t>内</w:t>
      </w:r>
      <w:r>
        <w:rPr>
          <w:rFonts w:hint="eastAsia" w:eastAsia="仿宋_GB2312"/>
          <w:color w:val="auto"/>
          <w:sz w:val="32"/>
          <w:szCs w:val="32"/>
        </w:rPr>
        <w:t>存</w:t>
      </w:r>
      <w:r>
        <w:rPr>
          <w:rFonts w:eastAsia="仿宋_GB2312"/>
          <w:color w:val="auto"/>
          <w:sz w:val="32"/>
          <w:szCs w:val="32"/>
        </w:rPr>
        <w:t>量</w:t>
      </w:r>
      <w:r>
        <w:rPr>
          <w:rFonts w:hint="eastAsia" w:eastAsia="仿宋_GB2312"/>
          <w:color w:val="auto"/>
          <w:sz w:val="32"/>
          <w:szCs w:val="32"/>
        </w:rPr>
        <w:t>必须</w:t>
      </w:r>
      <w:r>
        <w:rPr>
          <w:rFonts w:eastAsia="仿宋_GB2312"/>
          <w:color w:val="auto"/>
          <w:sz w:val="32"/>
          <w:szCs w:val="32"/>
        </w:rPr>
        <w:t>大于</w:t>
      </w:r>
      <w:r>
        <w:rPr>
          <w:rFonts w:hint="eastAsia" w:eastAsia="仿宋_GB2312"/>
          <w:color w:val="auto"/>
          <w:sz w:val="32"/>
          <w:szCs w:val="32"/>
        </w:rPr>
        <w:t>250</w:t>
      </w:r>
      <w:r>
        <w:rPr>
          <w:rFonts w:eastAsia="仿宋_GB2312"/>
          <w:color w:val="auto"/>
          <w:sz w:val="32"/>
          <w:szCs w:val="32"/>
        </w:rPr>
        <w:t>kg</w:t>
      </w:r>
      <w:r>
        <w:rPr>
          <w:rFonts w:hint="eastAsia" w:eastAsia="仿宋_GB2312"/>
          <w:color w:val="auto"/>
          <w:sz w:val="32"/>
          <w:szCs w:val="32"/>
        </w:rPr>
        <w:t>）。检测</w:t>
      </w:r>
      <w:r>
        <w:rPr>
          <w:rFonts w:eastAsia="仿宋_GB2312"/>
          <w:color w:val="auto"/>
          <w:sz w:val="32"/>
          <w:szCs w:val="32"/>
        </w:rPr>
        <w:t>项目</w:t>
      </w:r>
      <w:r>
        <w:rPr>
          <w:rFonts w:hint="eastAsia" w:eastAsia="仿宋_GB2312"/>
          <w:color w:val="auto"/>
          <w:sz w:val="32"/>
          <w:szCs w:val="32"/>
        </w:rPr>
        <w:t>为</w:t>
      </w:r>
      <w:r>
        <w:rPr>
          <w:rFonts w:eastAsia="仿宋_GB2312"/>
          <w:color w:val="auto"/>
          <w:sz w:val="32"/>
          <w:szCs w:val="32"/>
        </w:rPr>
        <w:t>氯霉素、孔雀石绿、硝基呋喃类代谢物、诺氟沙星、氧氟沙星、甲基睾酮。具体抽样</w:t>
      </w:r>
      <w:r>
        <w:rPr>
          <w:rFonts w:hint="eastAsia" w:eastAsia="仿宋_GB2312"/>
          <w:color w:val="auto"/>
          <w:sz w:val="32"/>
          <w:szCs w:val="32"/>
          <w:lang w:eastAsia="zh-CN"/>
        </w:rPr>
        <w:t>任务</w:t>
      </w:r>
      <w:r>
        <w:rPr>
          <w:rFonts w:eastAsia="仿宋_GB2312"/>
          <w:color w:val="auto"/>
          <w:sz w:val="32"/>
          <w:szCs w:val="32"/>
        </w:rPr>
        <w:t>详见附件</w:t>
      </w:r>
      <w:r>
        <w:rPr>
          <w:rFonts w:hint="eastAsia" w:eastAsia="仿宋_GB2312"/>
          <w:color w:val="auto"/>
          <w:sz w:val="32"/>
          <w:szCs w:val="32"/>
          <w:lang w:val="en-US" w:eastAsia="zh-CN"/>
        </w:rPr>
        <w:t>4-1</w:t>
      </w:r>
      <w:r>
        <w:rPr>
          <w:rFonts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养殖环节</w:t>
      </w:r>
      <w:r>
        <w:rPr>
          <w:rFonts w:hint="eastAsia" w:eastAsia="仿宋_GB2312"/>
          <w:color w:val="auto"/>
          <w:sz w:val="32"/>
          <w:szCs w:val="32"/>
          <w:lang w:eastAsia="zh-CN"/>
        </w:rPr>
        <w:t>：</w:t>
      </w:r>
      <w:r>
        <w:rPr>
          <w:rFonts w:eastAsia="仿宋_GB2312"/>
          <w:color w:val="auto"/>
          <w:sz w:val="32"/>
          <w:szCs w:val="32"/>
        </w:rPr>
        <w:t>监测样品</w:t>
      </w:r>
      <w:r>
        <w:rPr>
          <w:rFonts w:hint="eastAsia" w:eastAsia="仿宋_GB2312"/>
          <w:color w:val="auto"/>
          <w:sz w:val="32"/>
          <w:szCs w:val="32"/>
          <w:lang w:val="en-US" w:eastAsia="zh-CN"/>
        </w:rPr>
        <w:t>580</w:t>
      </w:r>
      <w:r>
        <w:rPr>
          <w:rFonts w:hint="eastAsia" w:eastAsia="仿宋_GB2312"/>
          <w:color w:val="auto"/>
          <w:sz w:val="32"/>
          <w:szCs w:val="32"/>
        </w:rPr>
        <w:t>批次</w:t>
      </w:r>
      <w:r>
        <w:rPr>
          <w:rFonts w:hint="eastAsia" w:eastAsia="仿宋_GB2312"/>
          <w:color w:val="auto"/>
          <w:sz w:val="32"/>
          <w:szCs w:val="32"/>
          <w:lang w:eastAsia="zh-CN"/>
        </w:rPr>
        <w:t>，其中自治区任务</w:t>
      </w:r>
      <w:r>
        <w:rPr>
          <w:rFonts w:hint="eastAsia" w:eastAsia="仿宋_GB2312"/>
          <w:color w:val="auto"/>
          <w:sz w:val="32"/>
          <w:szCs w:val="32"/>
          <w:lang w:val="en-US" w:eastAsia="zh-CN"/>
        </w:rPr>
        <w:t>100批次；市本级任务成品鱼430批次，螺蛳50批次</w:t>
      </w:r>
      <w:r>
        <w:rPr>
          <w:rFonts w:eastAsia="仿宋_GB2312"/>
          <w:color w:val="auto"/>
          <w:sz w:val="32"/>
          <w:szCs w:val="32"/>
        </w:rPr>
        <w:t>。</w:t>
      </w:r>
      <w:r>
        <w:rPr>
          <w:rFonts w:hint="eastAsia" w:eastAsia="仿宋_GB2312"/>
          <w:color w:val="auto"/>
          <w:sz w:val="32"/>
          <w:szCs w:val="32"/>
        </w:rPr>
        <w:t>重点</w:t>
      </w:r>
      <w:r>
        <w:rPr>
          <w:rFonts w:hint="eastAsia" w:eastAsia="仿宋_GB2312"/>
          <w:color w:val="auto"/>
          <w:sz w:val="32"/>
          <w:szCs w:val="32"/>
          <w:lang w:eastAsia="zh-CN"/>
        </w:rPr>
        <w:t>抽</w:t>
      </w:r>
      <w:r>
        <w:rPr>
          <w:rFonts w:hint="eastAsia" w:eastAsia="仿宋_GB2312"/>
          <w:color w:val="auto"/>
          <w:sz w:val="32"/>
          <w:szCs w:val="32"/>
        </w:rPr>
        <w:t>对虾、罗非鱼、草鱼、鲤鱼、斑点叉尾鮰、鲈鱼、卵形鲳鲹等本地养殖优势品种和特色品种</w:t>
      </w:r>
      <w:r>
        <w:rPr>
          <w:rFonts w:eastAsia="仿宋_GB2312"/>
          <w:color w:val="auto"/>
          <w:sz w:val="32"/>
          <w:szCs w:val="32"/>
        </w:rPr>
        <w:t>(鲢、鳙不列入抽样</w:t>
      </w:r>
      <w:r>
        <w:rPr>
          <w:rFonts w:hint="eastAsia" w:eastAsia="仿宋_GB2312"/>
          <w:color w:val="auto"/>
          <w:sz w:val="32"/>
          <w:szCs w:val="32"/>
        </w:rPr>
        <w:t>范围</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监测品种可以根据当地水产品生产和销售的实际情况，在确定的监测品种内进行调整，样品必须能代表监测本地水产品实际生产和消费情况。</w:t>
      </w:r>
      <w:r>
        <w:rPr>
          <w:rFonts w:eastAsia="仿宋_GB2312"/>
          <w:color w:val="auto"/>
          <w:sz w:val="32"/>
          <w:szCs w:val="32"/>
        </w:rPr>
        <w:t>覆盖辖区所有无公害水产养殖基地、水产健康养殖示范场、出口水产品养殖备案基地、地理标志产品登记产地等，尽可能涵盖辖区内不同的养殖场，使辖区内养殖场轮流抽检。</w:t>
      </w:r>
      <w:r>
        <w:rPr>
          <w:rFonts w:hint="eastAsia" w:eastAsia="仿宋_GB2312"/>
          <w:color w:val="auto"/>
          <w:sz w:val="32"/>
          <w:szCs w:val="32"/>
          <w:lang w:eastAsia="zh-CN"/>
        </w:rPr>
        <w:t>检测项目</w:t>
      </w:r>
      <w:r>
        <w:rPr>
          <w:rFonts w:hint="eastAsia" w:eastAsia="仿宋_GB2312"/>
          <w:color w:val="auto"/>
          <w:sz w:val="32"/>
          <w:szCs w:val="32"/>
        </w:rPr>
        <w:t>重点检测</w:t>
      </w:r>
      <w:r>
        <w:rPr>
          <w:rFonts w:eastAsia="仿宋_GB2312"/>
          <w:color w:val="auto"/>
          <w:sz w:val="32"/>
          <w:szCs w:val="32"/>
        </w:rPr>
        <w:t>项目</w:t>
      </w:r>
      <w:r>
        <w:rPr>
          <w:rFonts w:hint="eastAsia" w:eastAsia="仿宋_GB2312"/>
          <w:color w:val="auto"/>
          <w:sz w:val="32"/>
          <w:szCs w:val="32"/>
        </w:rPr>
        <w:t>为</w:t>
      </w:r>
      <w:r>
        <w:rPr>
          <w:rFonts w:eastAsia="仿宋_GB2312"/>
          <w:color w:val="auto"/>
          <w:sz w:val="32"/>
          <w:szCs w:val="32"/>
        </w:rPr>
        <w:t>氯霉素、孔雀石绿、硝基呋喃类代谢物、诺氟沙星、氧氟沙星、甲基睾酮。具体抽样任务的分配、样品种类及抽样数量、送样时限等要求详见附件</w:t>
      </w:r>
      <w:r>
        <w:rPr>
          <w:rFonts w:hint="eastAsia" w:eastAsia="仿宋_GB2312"/>
          <w:color w:val="auto"/>
          <w:sz w:val="32"/>
          <w:szCs w:val="32"/>
          <w:lang w:val="en-US" w:eastAsia="zh-CN"/>
        </w:rPr>
        <w:t>4-2</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楷体_GB2312"/>
          <w:color w:val="auto"/>
          <w:sz w:val="32"/>
          <w:szCs w:val="32"/>
        </w:rPr>
      </w:pPr>
      <w:r>
        <w:rPr>
          <w:rFonts w:eastAsia="楷体_GB2312"/>
          <w:color w:val="auto"/>
          <w:sz w:val="32"/>
          <w:szCs w:val="32"/>
        </w:rPr>
        <w:t>（</w:t>
      </w:r>
      <w:r>
        <w:rPr>
          <w:rFonts w:hint="eastAsia" w:eastAsia="楷体_GB2312"/>
          <w:color w:val="auto"/>
          <w:sz w:val="32"/>
          <w:szCs w:val="32"/>
        </w:rPr>
        <w:t>二</w:t>
      </w:r>
      <w:r>
        <w:rPr>
          <w:rFonts w:eastAsia="楷体_GB2312"/>
          <w:color w:val="auto"/>
          <w:sz w:val="32"/>
          <w:szCs w:val="32"/>
        </w:rPr>
        <w:t>）快速检测</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color w:val="auto"/>
          <w:sz w:val="32"/>
          <w:szCs w:val="32"/>
        </w:rPr>
        <w:t>快速检测</w:t>
      </w:r>
      <w:r>
        <w:rPr>
          <w:rFonts w:hint="eastAsia" w:eastAsia="仿宋_GB2312"/>
          <w:color w:val="auto"/>
          <w:sz w:val="32"/>
          <w:szCs w:val="32"/>
          <w:lang w:eastAsia="zh-CN"/>
        </w:rPr>
        <w:t>全市合计</w:t>
      </w:r>
      <w:r>
        <w:rPr>
          <w:rFonts w:hint="eastAsia" w:eastAsia="仿宋_GB2312"/>
          <w:color w:val="auto"/>
          <w:sz w:val="32"/>
          <w:szCs w:val="32"/>
          <w:lang w:val="en-US" w:eastAsia="zh-CN"/>
        </w:rPr>
        <w:t>200</w:t>
      </w:r>
      <w:r>
        <w:rPr>
          <w:rFonts w:eastAsia="仿宋_GB2312"/>
          <w:color w:val="auto"/>
          <w:sz w:val="32"/>
          <w:szCs w:val="32"/>
        </w:rPr>
        <w:t>批次样品。</w:t>
      </w:r>
      <w:r>
        <w:rPr>
          <w:rFonts w:hint="eastAsia" w:eastAsia="仿宋_GB2312"/>
          <w:color w:val="auto"/>
          <w:sz w:val="32"/>
          <w:szCs w:val="32"/>
        </w:rPr>
        <w:t>样品</w:t>
      </w:r>
      <w:r>
        <w:rPr>
          <w:rFonts w:eastAsia="仿宋_GB2312"/>
          <w:color w:val="auto"/>
          <w:sz w:val="32"/>
          <w:szCs w:val="32"/>
        </w:rPr>
        <w:t>从养殖场抽取</w:t>
      </w:r>
      <w:r>
        <w:rPr>
          <w:rFonts w:hint="eastAsia" w:eastAsia="仿宋_GB2312"/>
          <w:color w:val="auto"/>
          <w:sz w:val="32"/>
          <w:szCs w:val="32"/>
        </w:rPr>
        <w:t>。</w:t>
      </w:r>
      <w:r>
        <w:rPr>
          <w:rFonts w:eastAsia="仿宋_GB2312"/>
          <w:color w:val="auto"/>
          <w:sz w:val="32"/>
          <w:szCs w:val="32"/>
        </w:rPr>
        <w:t>要求覆盖辖区</w:t>
      </w:r>
      <w:r>
        <w:rPr>
          <w:rFonts w:hint="eastAsia" w:eastAsia="仿宋_GB2312"/>
          <w:color w:val="auto"/>
          <w:sz w:val="32"/>
          <w:szCs w:val="32"/>
        </w:rPr>
        <w:t>内</w:t>
      </w:r>
      <w:r>
        <w:rPr>
          <w:rFonts w:eastAsia="仿宋_GB2312"/>
          <w:color w:val="auto"/>
          <w:sz w:val="32"/>
          <w:szCs w:val="32"/>
        </w:rPr>
        <w:t>所有无公害水产品产地、水产健康养殖示范场等</w:t>
      </w:r>
      <w:r>
        <w:rPr>
          <w:rFonts w:hint="eastAsia" w:eastAsia="仿宋_GB2312"/>
          <w:color w:val="auto"/>
          <w:sz w:val="32"/>
          <w:szCs w:val="32"/>
        </w:rPr>
        <w:t>。</w:t>
      </w:r>
      <w:r>
        <w:rPr>
          <w:rFonts w:eastAsia="仿宋_GB2312"/>
          <w:color w:val="auto"/>
          <w:sz w:val="32"/>
          <w:szCs w:val="32"/>
        </w:rPr>
        <w:t>尽可能涵盖辖区内不同的养殖场，使辖区内养殖场轮流抽检。重点</w:t>
      </w:r>
      <w:r>
        <w:rPr>
          <w:rFonts w:hint="eastAsia" w:eastAsia="仿宋_GB2312"/>
          <w:color w:val="auto"/>
          <w:sz w:val="32"/>
          <w:szCs w:val="32"/>
        </w:rPr>
        <w:t>抽取</w:t>
      </w:r>
      <w:r>
        <w:rPr>
          <w:rFonts w:eastAsia="仿宋_GB2312"/>
          <w:color w:val="auto"/>
          <w:sz w:val="32"/>
          <w:szCs w:val="32"/>
        </w:rPr>
        <w:t>品种</w:t>
      </w:r>
      <w:r>
        <w:rPr>
          <w:rFonts w:hint="eastAsia" w:eastAsia="仿宋_GB2312"/>
          <w:color w:val="auto"/>
          <w:sz w:val="32"/>
          <w:szCs w:val="32"/>
        </w:rPr>
        <w:t>为</w:t>
      </w:r>
      <w:r>
        <w:rPr>
          <w:rFonts w:eastAsia="仿宋_GB2312"/>
          <w:color w:val="auto"/>
          <w:sz w:val="32"/>
          <w:szCs w:val="32"/>
        </w:rPr>
        <w:t>对虾、罗非鱼、草鱼、鲤鱼、斑点叉尾</w:t>
      </w:r>
      <w:r>
        <w:rPr>
          <w:color w:val="auto"/>
          <w:sz w:val="32"/>
          <w:szCs w:val="32"/>
        </w:rPr>
        <w:t>鮰</w:t>
      </w:r>
      <w:r>
        <w:rPr>
          <w:rFonts w:eastAsia="仿宋_GB2312"/>
          <w:color w:val="auto"/>
          <w:sz w:val="32"/>
          <w:szCs w:val="32"/>
        </w:rPr>
        <w:t>、鲈鱼、卵形鲳</w:t>
      </w:r>
      <w:r>
        <w:rPr>
          <w:color w:val="auto"/>
          <w:sz w:val="32"/>
          <w:szCs w:val="32"/>
        </w:rPr>
        <w:t>鲹</w:t>
      </w:r>
      <w:r>
        <w:rPr>
          <w:rFonts w:eastAsia="仿宋_GB2312"/>
          <w:color w:val="auto"/>
          <w:sz w:val="32"/>
          <w:szCs w:val="32"/>
        </w:rPr>
        <w:t>等本地养殖优势品种和特色品种(鲢、鳙不列入抽样</w:t>
      </w:r>
      <w:r>
        <w:rPr>
          <w:rFonts w:hint="eastAsia" w:eastAsia="仿宋_GB2312"/>
          <w:color w:val="auto"/>
          <w:sz w:val="32"/>
          <w:szCs w:val="32"/>
        </w:rPr>
        <w:t>范围</w:t>
      </w:r>
      <w:r>
        <w:rPr>
          <w:rFonts w:eastAsia="仿宋_GB2312"/>
          <w:color w:val="auto"/>
          <w:sz w:val="32"/>
          <w:szCs w:val="32"/>
        </w:rPr>
        <w:t>)。具体抽样任务的分配、抽样数量等详见附件</w:t>
      </w:r>
      <w:r>
        <w:rPr>
          <w:rFonts w:hint="eastAsia" w:eastAsia="仿宋_GB2312"/>
          <w:color w:val="auto"/>
          <w:sz w:val="32"/>
          <w:szCs w:val="32"/>
          <w:lang w:val="en-US" w:eastAsia="zh-CN"/>
        </w:rPr>
        <w:t>4-3</w:t>
      </w:r>
      <w:r>
        <w:rPr>
          <w:rFonts w:eastAsia="仿宋_GB2312"/>
          <w:color w:val="auto"/>
          <w:sz w:val="32"/>
          <w:szCs w:val="32"/>
        </w:rPr>
        <w:t>。</w:t>
      </w:r>
    </w:p>
    <w:p>
      <w:pPr>
        <w:keepNext w:val="0"/>
        <w:keepLines w:val="0"/>
        <w:pageBreakBefore w:val="0"/>
        <w:tabs>
          <w:tab w:val="left" w:pos="900"/>
        </w:tabs>
        <w:kinsoku/>
        <w:wordWrap/>
        <w:overflowPunct/>
        <w:topLinePunct w:val="0"/>
        <w:bidi w:val="0"/>
        <w:spacing w:line="600" w:lineRule="exact"/>
        <w:ind w:firstLine="640" w:firstLineChars="200"/>
        <w:textAlignment w:val="auto"/>
        <w:rPr>
          <w:rFonts w:eastAsia="黑体"/>
          <w:bCs/>
          <w:color w:val="auto"/>
          <w:sz w:val="32"/>
          <w:szCs w:val="32"/>
        </w:rPr>
      </w:pPr>
      <w:r>
        <w:rPr>
          <w:rFonts w:eastAsia="黑体"/>
          <w:bCs/>
          <w:color w:val="auto"/>
          <w:sz w:val="32"/>
          <w:szCs w:val="32"/>
        </w:rPr>
        <w:t>二、组织实施与分工</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市</w:t>
      </w:r>
      <w:r>
        <w:rPr>
          <w:rFonts w:hint="eastAsia" w:ascii="仿宋_GB2312" w:hAnsi="宋体" w:eastAsia="仿宋_GB2312"/>
          <w:color w:val="auto"/>
          <w:sz w:val="32"/>
          <w:szCs w:val="32"/>
        </w:rPr>
        <w:t>局</w:t>
      </w:r>
      <w:r>
        <w:rPr>
          <w:rFonts w:hint="eastAsia" w:ascii="仿宋_GB2312" w:hAnsi="宋体" w:eastAsia="仿宋_GB2312"/>
          <w:color w:val="auto"/>
          <w:sz w:val="32"/>
          <w:szCs w:val="32"/>
          <w:lang w:eastAsia="zh-CN"/>
        </w:rPr>
        <w:t>质量安全与法规科、</w:t>
      </w:r>
      <w:r>
        <w:rPr>
          <w:rFonts w:hint="eastAsia" w:ascii="Times New Roman" w:eastAsia="仿宋_GB2312"/>
          <w:color w:val="auto"/>
          <w:sz w:val="32"/>
          <w:szCs w:val="32"/>
          <w:lang w:eastAsia="zh-CN"/>
        </w:rPr>
        <w:t>渔政渔业科</w:t>
      </w:r>
      <w:r>
        <w:rPr>
          <w:rFonts w:hint="default" w:ascii="Times New Roman" w:eastAsia="仿宋_GB2312"/>
          <w:color w:val="auto"/>
          <w:sz w:val="32"/>
          <w:szCs w:val="32"/>
        </w:rPr>
        <w:t>负责组织协调</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根据各县（区）实际情况对任务进行调配，</w:t>
      </w:r>
      <w:r>
        <w:rPr>
          <w:rFonts w:eastAsia="仿宋_GB2312"/>
          <w:color w:val="auto"/>
          <w:sz w:val="32"/>
          <w:szCs w:val="32"/>
        </w:rPr>
        <w:t>督促对监测不合格的查处</w:t>
      </w:r>
      <w:r>
        <w:rPr>
          <w:rFonts w:hint="eastAsia" w:ascii="仿宋_GB2312" w:eastAsia="仿宋_GB2312"/>
          <w:color w:val="auto"/>
          <w:sz w:val="32"/>
          <w:szCs w:val="32"/>
          <w:lang w:eastAsia="zh-CN"/>
        </w:rPr>
        <w:t>。具体承担单位：</w:t>
      </w:r>
      <w:r>
        <w:rPr>
          <w:rFonts w:hint="eastAsia" w:ascii="Times New Roman" w:eastAsia="仿宋_GB2312" w:cs="Times New Roman"/>
          <w:color w:val="auto"/>
          <w:sz w:val="32"/>
          <w:szCs w:val="32"/>
          <w:lang w:eastAsia="zh-CN"/>
        </w:rPr>
        <w:t>市农业综合行政执法支队（</w:t>
      </w:r>
      <w:r>
        <w:rPr>
          <w:rFonts w:hint="eastAsia" w:eastAsia="仿宋_GB2312" w:cs="Times New Roman"/>
          <w:color w:val="auto"/>
          <w:sz w:val="32"/>
          <w:szCs w:val="32"/>
          <w:lang w:eastAsia="zh-CN"/>
        </w:rPr>
        <w:t>以下简称市支队</w:t>
      </w:r>
      <w:r>
        <w:rPr>
          <w:rFonts w:hint="eastAsia" w:ascii="Times New Roman" w:eastAsia="仿宋_GB2312" w:cs="Times New Roman"/>
          <w:color w:val="auto"/>
          <w:sz w:val="32"/>
          <w:szCs w:val="32"/>
          <w:lang w:eastAsia="zh-CN"/>
        </w:rPr>
        <w:t>）</w:t>
      </w:r>
      <w:r>
        <w:rPr>
          <w:rFonts w:hint="eastAsia" w:eastAsia="仿宋_GB2312" w:cs="Times New Roman"/>
          <w:color w:val="auto"/>
          <w:sz w:val="32"/>
          <w:szCs w:val="32"/>
          <w:lang w:eastAsia="zh-CN"/>
        </w:rPr>
        <w:t>、市渔业技术推广站、各县（区）农业农村局、有资质的</w:t>
      </w:r>
      <w:r>
        <w:rPr>
          <w:rFonts w:hint="eastAsia" w:ascii="仿宋_GB2312" w:hAnsi="仿宋_GB2312" w:eastAsia="仿宋_GB2312" w:cs="仿宋_GB2312"/>
          <w:color w:val="auto"/>
          <w:sz w:val="32"/>
          <w:szCs w:val="32"/>
        </w:rPr>
        <w:t>第三方检测机构（另行通知）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（一）定量检测</w:t>
      </w:r>
      <w:r>
        <w:rPr>
          <w:rFonts w:hint="eastAsia" w:ascii="楷体_GB2312" w:hAnsi="楷体_GB2312" w:eastAsia="楷体_GB2312" w:cs="楷体_GB2312"/>
          <w:color w:val="auto"/>
          <w:sz w:val="32"/>
          <w:szCs w:val="32"/>
          <w:lang w:eastAsia="zh-CN"/>
        </w:rPr>
        <w:t>。</w:t>
      </w:r>
    </w:p>
    <w:p>
      <w:pPr>
        <w:keepNext w:val="0"/>
        <w:keepLines w:val="0"/>
        <w:pageBreakBefore w:val="0"/>
        <w:tabs>
          <w:tab w:val="left" w:pos="900"/>
        </w:tabs>
        <w:kinsoku/>
        <w:wordWrap/>
        <w:overflowPunct/>
        <w:topLinePunct w:val="0"/>
        <w:bidi w:val="0"/>
        <w:spacing w:line="600" w:lineRule="exact"/>
        <w:ind w:firstLine="640" w:firstLineChars="200"/>
        <w:textAlignment w:val="auto"/>
        <w:rPr>
          <w:rFonts w:hint="eastAsia" w:ascii="仿宋_GB2312" w:hAnsi="宋体" w:eastAsia="仿宋_GB2312"/>
          <w:color w:val="auto"/>
          <w:sz w:val="32"/>
          <w:szCs w:val="32"/>
          <w:lang w:eastAsia="zh-CN"/>
        </w:rPr>
      </w:pPr>
      <w:r>
        <w:rPr>
          <w:rFonts w:hint="eastAsia" w:ascii="Times New Roman" w:eastAsia="仿宋_GB2312" w:cs="Times New Roman"/>
          <w:color w:val="auto"/>
          <w:sz w:val="32"/>
          <w:szCs w:val="32"/>
          <w:lang w:eastAsia="zh-CN"/>
        </w:rPr>
        <w:t>市支队</w:t>
      </w:r>
      <w:r>
        <w:rPr>
          <w:rFonts w:hint="eastAsia" w:ascii="仿宋_GB2312" w:hAnsi="宋体" w:eastAsia="仿宋_GB2312"/>
          <w:color w:val="auto"/>
          <w:sz w:val="32"/>
          <w:szCs w:val="32"/>
        </w:rPr>
        <w:t>负责</w:t>
      </w:r>
      <w:r>
        <w:rPr>
          <w:rFonts w:hint="eastAsia" w:eastAsia="仿宋_GB2312"/>
          <w:color w:val="auto"/>
          <w:sz w:val="32"/>
          <w:szCs w:val="32"/>
          <w:lang w:eastAsia="zh-CN"/>
        </w:rPr>
        <w:t>全</w:t>
      </w:r>
      <w:r>
        <w:rPr>
          <w:rFonts w:hint="eastAsia" w:eastAsia="仿宋_GB2312"/>
          <w:color w:val="auto"/>
          <w:sz w:val="32"/>
          <w:szCs w:val="32"/>
        </w:rPr>
        <w:t>市流通</w:t>
      </w:r>
      <w:r>
        <w:rPr>
          <w:rFonts w:eastAsia="仿宋_GB2312"/>
          <w:color w:val="auto"/>
          <w:sz w:val="32"/>
          <w:szCs w:val="32"/>
        </w:rPr>
        <w:t>环节样品</w:t>
      </w:r>
      <w:r>
        <w:rPr>
          <w:rFonts w:hint="eastAsia" w:ascii="仿宋_GB2312" w:hAnsi="宋体" w:eastAsia="仿宋_GB2312"/>
          <w:color w:val="auto"/>
          <w:sz w:val="32"/>
          <w:szCs w:val="32"/>
        </w:rPr>
        <w:t>抽样</w:t>
      </w:r>
      <w:r>
        <w:rPr>
          <w:rFonts w:hint="eastAsia" w:ascii="仿宋_GB2312" w:hAnsi="宋体" w:eastAsia="仿宋_GB2312"/>
          <w:color w:val="auto"/>
          <w:sz w:val="32"/>
          <w:szCs w:val="32"/>
          <w:lang w:eastAsia="zh-CN"/>
        </w:rPr>
        <w:t>、送样，负责</w:t>
      </w:r>
      <w:r>
        <w:rPr>
          <w:rFonts w:hint="eastAsia" w:eastAsia="仿宋_GB2312" w:cs="Times New Roman"/>
          <w:color w:val="auto"/>
          <w:sz w:val="32"/>
          <w:szCs w:val="32"/>
          <w:lang w:eastAsia="zh-CN"/>
        </w:rPr>
        <w:t>市辖区（柳江区除外）的养殖环节样品抽样以及全市样品送样</w:t>
      </w:r>
      <w:r>
        <w:rPr>
          <w:rFonts w:hint="eastAsia" w:ascii="仿宋_GB2312" w:hAnsi="宋体" w:eastAsia="仿宋_GB2312"/>
          <w:color w:val="auto"/>
          <w:sz w:val="32"/>
          <w:szCs w:val="32"/>
          <w:lang w:eastAsia="zh-CN"/>
        </w:rPr>
        <w:t>，</w:t>
      </w:r>
      <w:r>
        <w:rPr>
          <w:rFonts w:hint="eastAsia" w:eastAsia="仿宋_GB2312"/>
          <w:color w:val="auto"/>
          <w:sz w:val="32"/>
          <w:szCs w:val="32"/>
          <w:lang w:eastAsia="zh-CN"/>
        </w:rPr>
        <w:t>自治区级抽样任务样品送样至</w:t>
      </w:r>
      <w:r>
        <w:rPr>
          <w:rFonts w:hint="eastAsia" w:eastAsia="仿宋_GB2312"/>
          <w:color w:val="auto"/>
          <w:sz w:val="32"/>
          <w:szCs w:val="32"/>
        </w:rPr>
        <w:t>自治区</w:t>
      </w:r>
      <w:r>
        <w:rPr>
          <w:rFonts w:eastAsia="仿宋_GB2312"/>
          <w:color w:val="auto"/>
          <w:sz w:val="32"/>
          <w:szCs w:val="32"/>
        </w:rPr>
        <w:t>渔业病害防治环境监测和质量检验中心</w:t>
      </w:r>
      <w:r>
        <w:rPr>
          <w:rFonts w:hint="eastAsia" w:eastAsia="仿宋_GB2312"/>
          <w:color w:val="auto"/>
          <w:sz w:val="32"/>
          <w:szCs w:val="32"/>
          <w:lang w:eastAsia="zh-CN"/>
        </w:rPr>
        <w:t>，市本级任务样品送样至</w:t>
      </w:r>
      <w:r>
        <w:rPr>
          <w:rFonts w:hint="eastAsia" w:ascii="仿宋_GB2312" w:hAnsi="仿宋_GB2312" w:eastAsia="仿宋_GB2312" w:cs="仿宋_GB2312"/>
          <w:color w:val="auto"/>
          <w:sz w:val="32"/>
          <w:szCs w:val="32"/>
        </w:rPr>
        <w:t>第三方检测机构</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负责培训和指导各县</w:t>
      </w:r>
      <w:r>
        <w:rPr>
          <w:rFonts w:hint="eastAsia" w:ascii="仿宋_GB2312" w:hAnsi="宋体" w:eastAsia="仿宋_GB2312"/>
          <w:color w:val="auto"/>
          <w:sz w:val="32"/>
          <w:szCs w:val="32"/>
          <w:lang w:eastAsia="zh-CN"/>
        </w:rPr>
        <w:t>（区）</w:t>
      </w:r>
      <w:r>
        <w:rPr>
          <w:rFonts w:hint="eastAsia" w:ascii="仿宋_GB2312" w:hAnsi="宋体" w:eastAsia="仿宋_GB2312"/>
          <w:color w:val="auto"/>
          <w:sz w:val="32"/>
          <w:szCs w:val="32"/>
        </w:rPr>
        <w:t>水产品质量安全监测抽样工作，审核各县区抽样样品是否合格（包括重量、抽样单填写、封装等），对不符合要求的样品，及时退回重新抽样</w:t>
      </w:r>
      <w:r>
        <w:rPr>
          <w:rFonts w:hint="eastAsia" w:ascii="仿宋_GB2312" w:hAnsi="宋体" w:eastAsia="仿宋_GB2312"/>
          <w:color w:val="auto"/>
          <w:sz w:val="32"/>
          <w:szCs w:val="32"/>
          <w:lang w:eastAsia="zh-CN"/>
        </w:rPr>
        <w:t>；负责</w:t>
      </w:r>
      <w:r>
        <w:rPr>
          <w:rFonts w:hint="eastAsia" w:eastAsia="仿宋_GB2312" w:cs="Times New Roman"/>
          <w:color w:val="auto"/>
          <w:sz w:val="32"/>
          <w:szCs w:val="32"/>
          <w:lang w:eastAsia="zh-CN"/>
        </w:rPr>
        <w:t>市辖区（柳江区除外）</w:t>
      </w:r>
      <w:r>
        <w:rPr>
          <w:rFonts w:hint="eastAsia" w:eastAsia="仿宋_GB2312"/>
          <w:color w:val="auto"/>
          <w:sz w:val="32"/>
          <w:szCs w:val="32"/>
        </w:rPr>
        <w:t>超标</w:t>
      </w:r>
      <w:r>
        <w:rPr>
          <w:rFonts w:eastAsia="仿宋_GB2312"/>
          <w:color w:val="auto"/>
          <w:sz w:val="32"/>
          <w:szCs w:val="32"/>
        </w:rPr>
        <w:t>样品</w:t>
      </w:r>
      <w:r>
        <w:rPr>
          <w:rFonts w:hint="eastAsia" w:ascii="仿宋_GB2312" w:hAnsi="宋体" w:eastAsia="仿宋_GB2312"/>
          <w:color w:val="auto"/>
          <w:sz w:val="32"/>
          <w:szCs w:val="32"/>
        </w:rPr>
        <w:t>的溯源查处</w:t>
      </w:r>
      <w:r>
        <w:rPr>
          <w:rFonts w:hint="eastAsia" w:ascii="仿宋_GB2312" w:hAnsi="宋体" w:eastAsia="仿宋_GB2312"/>
          <w:color w:val="auto"/>
          <w:sz w:val="32"/>
          <w:szCs w:val="32"/>
          <w:lang w:eastAsia="zh-CN"/>
        </w:rPr>
        <w:t>及时</w:t>
      </w:r>
      <w:r>
        <w:rPr>
          <w:rFonts w:hint="eastAsia" w:ascii="仿宋_GB2312" w:hAnsi="宋体" w:eastAsia="仿宋_GB2312"/>
          <w:color w:val="auto"/>
          <w:sz w:val="32"/>
          <w:szCs w:val="32"/>
        </w:rPr>
        <w:t>督促和指导</w:t>
      </w:r>
      <w:r>
        <w:rPr>
          <w:rFonts w:hint="eastAsia" w:ascii="仿宋_GB2312" w:hAnsi="宋体" w:eastAsia="仿宋_GB2312"/>
          <w:color w:val="auto"/>
          <w:sz w:val="32"/>
          <w:szCs w:val="32"/>
          <w:lang w:eastAsia="zh-CN"/>
        </w:rPr>
        <w:t>县（区）</w:t>
      </w:r>
      <w:r>
        <w:rPr>
          <w:rFonts w:hint="eastAsia" w:eastAsia="仿宋_GB2312"/>
          <w:color w:val="auto"/>
          <w:sz w:val="32"/>
          <w:szCs w:val="32"/>
        </w:rPr>
        <w:t>超标</w:t>
      </w:r>
      <w:r>
        <w:rPr>
          <w:rFonts w:eastAsia="仿宋_GB2312"/>
          <w:color w:val="auto"/>
          <w:sz w:val="32"/>
          <w:szCs w:val="32"/>
        </w:rPr>
        <w:t>样品</w:t>
      </w:r>
      <w:r>
        <w:rPr>
          <w:rFonts w:hint="eastAsia" w:ascii="仿宋_GB2312" w:hAnsi="宋体" w:eastAsia="仿宋_GB2312"/>
          <w:color w:val="auto"/>
          <w:sz w:val="32"/>
          <w:szCs w:val="32"/>
        </w:rPr>
        <w:t>的溯源查处</w:t>
      </w:r>
      <w:r>
        <w:rPr>
          <w:rFonts w:hint="eastAsia" w:ascii="仿宋_GB2312" w:hAnsi="宋体" w:eastAsia="仿宋_GB2312"/>
          <w:color w:val="auto"/>
          <w:sz w:val="32"/>
          <w:szCs w:val="32"/>
          <w:lang w:eastAsia="zh-CN"/>
        </w:rPr>
        <w:t>。负责将结果汇总和监测分析总结报送至市局质量安全与法规科。</w:t>
      </w:r>
    </w:p>
    <w:p>
      <w:pPr>
        <w:keepNext w:val="0"/>
        <w:keepLines w:val="0"/>
        <w:pageBreakBefore w:val="0"/>
        <w:tabs>
          <w:tab w:val="left" w:pos="900"/>
        </w:tabs>
        <w:kinsoku/>
        <w:wordWrap/>
        <w:overflowPunct/>
        <w:topLinePunct w:val="0"/>
        <w:bidi w:val="0"/>
        <w:spacing w:line="600" w:lineRule="exact"/>
        <w:ind w:firstLine="640" w:firstLineChars="200"/>
        <w:textAlignment w:val="auto"/>
        <w:rPr>
          <w:rFonts w:hint="eastAsia" w:eastAsia="仿宋_GB2312"/>
          <w:color w:val="auto"/>
          <w:sz w:val="32"/>
          <w:szCs w:val="32"/>
          <w:lang w:eastAsia="zh-CN"/>
        </w:rPr>
      </w:pPr>
      <w:r>
        <w:rPr>
          <w:rFonts w:hint="eastAsia" w:ascii="仿宋_GB2312" w:hAnsi="宋体" w:eastAsia="仿宋_GB2312"/>
          <w:color w:val="auto"/>
          <w:sz w:val="32"/>
          <w:szCs w:val="32"/>
          <w:lang w:eastAsia="zh-CN"/>
        </w:rPr>
        <w:t>各县（区）农业农村局负责本辖区</w:t>
      </w:r>
      <w:r>
        <w:rPr>
          <w:rFonts w:hint="eastAsia" w:eastAsia="仿宋_GB2312" w:cs="Times New Roman"/>
          <w:color w:val="auto"/>
          <w:sz w:val="32"/>
          <w:szCs w:val="32"/>
          <w:lang w:eastAsia="zh-CN"/>
        </w:rPr>
        <w:t>养殖环节自治区级任务、市本级任务的抽样</w:t>
      </w:r>
      <w:r>
        <w:rPr>
          <w:rFonts w:hint="eastAsia" w:eastAsia="仿宋_GB2312"/>
          <w:color w:val="auto"/>
          <w:sz w:val="32"/>
          <w:szCs w:val="32"/>
          <w:lang w:eastAsia="zh-CN"/>
        </w:rPr>
        <w:t>，统一送样至市支队</w:t>
      </w:r>
      <w:r>
        <w:rPr>
          <w:rFonts w:hint="eastAsia" w:eastAsia="仿宋_GB2312" w:cs="Times New Roman"/>
          <w:color w:val="auto"/>
          <w:sz w:val="32"/>
          <w:szCs w:val="32"/>
          <w:lang w:eastAsia="zh-CN"/>
        </w:rPr>
        <w:t>；负责</w:t>
      </w:r>
      <w:r>
        <w:rPr>
          <w:rFonts w:hint="eastAsia" w:ascii="仿宋_GB2312" w:hAnsi="宋体" w:eastAsia="仿宋_GB2312"/>
          <w:color w:val="auto"/>
          <w:sz w:val="32"/>
          <w:szCs w:val="32"/>
          <w:lang w:eastAsia="zh-CN"/>
        </w:rPr>
        <w:t>对辖区内超标</w:t>
      </w:r>
      <w:r>
        <w:rPr>
          <w:rFonts w:hint="eastAsia" w:ascii="仿宋_GB2312" w:hAnsi="宋体" w:eastAsia="仿宋_GB2312"/>
          <w:color w:val="auto"/>
          <w:sz w:val="32"/>
          <w:szCs w:val="32"/>
        </w:rPr>
        <w:t>样品</w:t>
      </w:r>
      <w:r>
        <w:rPr>
          <w:rFonts w:hint="eastAsia" w:ascii="仿宋_GB2312" w:hAnsi="宋体" w:eastAsia="仿宋_GB2312"/>
          <w:color w:val="auto"/>
          <w:sz w:val="32"/>
          <w:szCs w:val="32"/>
          <w:lang w:eastAsia="zh-CN"/>
        </w:rPr>
        <w:t>进行</w:t>
      </w:r>
      <w:r>
        <w:rPr>
          <w:rFonts w:hint="eastAsia" w:ascii="仿宋_GB2312" w:hAnsi="宋体" w:eastAsia="仿宋_GB2312"/>
          <w:color w:val="auto"/>
          <w:sz w:val="32"/>
          <w:szCs w:val="32"/>
        </w:rPr>
        <w:t>溯源查处</w:t>
      </w:r>
      <w:r>
        <w:rPr>
          <w:rFonts w:hint="eastAsia" w:ascii="仿宋_GB2312" w:hAnsi="宋体"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楷体_GB2312"/>
          <w:color w:val="auto"/>
          <w:sz w:val="32"/>
          <w:szCs w:val="32"/>
        </w:rPr>
      </w:pPr>
      <w:r>
        <w:rPr>
          <w:rFonts w:hint="eastAsia" w:eastAsia="楷体_GB2312"/>
          <w:color w:val="auto"/>
          <w:sz w:val="32"/>
          <w:szCs w:val="32"/>
          <w:lang w:eastAsia="zh-CN"/>
        </w:rPr>
        <w:t>（二）</w:t>
      </w:r>
      <w:r>
        <w:rPr>
          <w:rFonts w:eastAsia="楷体_GB2312"/>
          <w:color w:val="auto"/>
          <w:sz w:val="32"/>
          <w:szCs w:val="32"/>
        </w:rPr>
        <w:t>快速检测</w:t>
      </w:r>
      <w:r>
        <w:rPr>
          <w:rFonts w:hint="eastAsia" w:eastAsia="楷体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eastAsia="zh-CN"/>
        </w:rPr>
      </w:pPr>
      <w:r>
        <w:rPr>
          <w:rFonts w:eastAsia="仿宋_GB2312"/>
          <w:color w:val="auto"/>
          <w:sz w:val="32"/>
          <w:szCs w:val="32"/>
        </w:rPr>
        <w:t>快速检测单位由各县（区）</w:t>
      </w:r>
      <w:r>
        <w:rPr>
          <w:rFonts w:hint="eastAsia" w:eastAsia="仿宋_GB2312"/>
          <w:color w:val="auto"/>
          <w:sz w:val="32"/>
          <w:szCs w:val="32"/>
        </w:rPr>
        <w:t>农业农村</w:t>
      </w:r>
      <w:r>
        <w:rPr>
          <w:rFonts w:eastAsia="仿宋_GB2312"/>
          <w:color w:val="auto"/>
          <w:sz w:val="32"/>
          <w:szCs w:val="32"/>
        </w:rPr>
        <w:t>局指定，</w:t>
      </w:r>
      <w:r>
        <w:rPr>
          <w:rFonts w:hint="eastAsia" w:ascii="仿宋_GB2312" w:hAnsi="宋体" w:eastAsia="仿宋_GB2312"/>
          <w:color w:val="auto"/>
          <w:sz w:val="32"/>
          <w:szCs w:val="32"/>
          <w:lang w:eastAsia="zh-CN"/>
        </w:rPr>
        <w:t>各县（区）</w:t>
      </w:r>
      <w:r>
        <w:rPr>
          <w:rFonts w:hint="eastAsia" w:eastAsia="仿宋_GB2312"/>
          <w:color w:val="auto"/>
          <w:sz w:val="32"/>
        </w:rPr>
        <w:t>农业农村局</w:t>
      </w:r>
      <w:r>
        <w:rPr>
          <w:rFonts w:hint="eastAsia" w:eastAsia="仿宋_GB2312"/>
          <w:color w:val="auto"/>
          <w:sz w:val="32"/>
          <w:lang w:eastAsia="zh-CN"/>
        </w:rPr>
        <w:t>按照</w:t>
      </w:r>
      <w:r>
        <w:rPr>
          <w:rFonts w:hint="eastAsia" w:ascii="仿宋_GB2312" w:hAnsi="宋体" w:eastAsia="仿宋_GB2312"/>
          <w:color w:val="auto"/>
          <w:sz w:val="32"/>
          <w:szCs w:val="32"/>
          <w:lang w:eastAsia="zh-CN"/>
        </w:rPr>
        <w:t>任务分配和时间开展抽样及检测工作。市渔业技术推广站负责指导各县区开展水产品质量安全快速检测工作，并按时将快速检测结果报送至市局，</w:t>
      </w:r>
      <w:r>
        <w:rPr>
          <w:rFonts w:hint="eastAsia" w:eastAsia="仿宋_GB2312"/>
          <w:color w:val="auto"/>
          <w:sz w:val="32"/>
          <w:szCs w:val="32"/>
        </w:rPr>
        <w:t>经</w:t>
      </w:r>
      <w:r>
        <w:rPr>
          <w:rFonts w:eastAsia="仿宋_GB2312"/>
          <w:color w:val="auto"/>
          <w:sz w:val="32"/>
          <w:szCs w:val="32"/>
        </w:rPr>
        <w:t>市局核对汇总后报送广西渔业病害防治环境监测和质量检验中心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bidi w:val="0"/>
        <w:spacing w:line="600" w:lineRule="exact"/>
        <w:ind w:firstLine="640" w:firstLineChars="200"/>
        <w:textAlignment w:val="auto"/>
        <w:rPr>
          <w:rFonts w:eastAsia="黑体"/>
          <w:bCs/>
          <w:color w:val="auto"/>
          <w:sz w:val="32"/>
          <w:szCs w:val="32"/>
        </w:rPr>
      </w:pPr>
      <w:r>
        <w:rPr>
          <w:rFonts w:eastAsia="黑体"/>
          <w:bCs/>
          <w:color w:val="auto"/>
          <w:sz w:val="32"/>
          <w:szCs w:val="32"/>
        </w:rPr>
        <w:t>三、监测抽样方法、检测依据和判定标准</w:t>
      </w:r>
    </w:p>
    <w:p>
      <w:pPr>
        <w:keepNext w:val="0"/>
        <w:keepLines w:val="0"/>
        <w:pageBreakBefore w:val="0"/>
        <w:kinsoku/>
        <w:wordWrap/>
        <w:overflowPunct/>
        <w:topLinePunct w:val="0"/>
        <w:bidi w:val="0"/>
        <w:spacing w:line="600" w:lineRule="exact"/>
        <w:ind w:firstLine="643" w:firstLineChars="200"/>
        <w:textAlignment w:val="auto"/>
        <w:rPr>
          <w:rFonts w:hint="eastAsia" w:eastAsia="仿宋_GB2312"/>
          <w:b/>
          <w:bCs/>
          <w:color w:val="auto"/>
          <w:sz w:val="32"/>
          <w:szCs w:val="32"/>
          <w:lang w:eastAsia="zh-CN"/>
        </w:rPr>
      </w:pPr>
      <w:r>
        <w:rPr>
          <w:rFonts w:hint="eastAsia" w:eastAsia="仿宋_GB2312"/>
          <w:b/>
          <w:bCs/>
          <w:color w:val="auto"/>
          <w:sz w:val="32"/>
          <w:szCs w:val="32"/>
        </w:rPr>
        <w:t>（一）</w:t>
      </w:r>
      <w:r>
        <w:rPr>
          <w:rFonts w:hint="eastAsia" w:eastAsia="仿宋_GB2312"/>
          <w:b/>
          <w:bCs/>
          <w:color w:val="auto"/>
          <w:sz w:val="32"/>
          <w:szCs w:val="32"/>
          <w:lang w:eastAsia="zh-CN"/>
        </w:rPr>
        <w:t>定量检测</w:t>
      </w:r>
    </w:p>
    <w:p>
      <w:pPr>
        <w:keepNext w:val="0"/>
        <w:keepLines w:val="0"/>
        <w:pageBreakBefore w:val="0"/>
        <w:kinsoku/>
        <w:wordWrap/>
        <w:overflowPunct/>
        <w:topLinePunct w:val="0"/>
        <w:bidi w:val="0"/>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抽</w:t>
      </w:r>
      <w:r>
        <w:rPr>
          <w:rFonts w:eastAsia="仿宋_GB2312"/>
          <w:color w:val="auto"/>
          <w:sz w:val="32"/>
          <w:szCs w:val="32"/>
        </w:rPr>
        <w:t>样方法</w:t>
      </w:r>
      <w:r>
        <w:rPr>
          <w:rFonts w:hint="eastAsia" w:eastAsia="仿宋_GB2312"/>
          <w:color w:val="auto"/>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color w:val="auto"/>
          <w:sz w:val="32"/>
          <w:szCs w:val="32"/>
        </w:rPr>
        <w:t>抽样按《</w:t>
      </w:r>
      <w:r>
        <w:rPr>
          <w:rFonts w:eastAsia="仿宋_GB2312"/>
          <w:bCs/>
          <w:color w:val="auto"/>
          <w:sz w:val="32"/>
          <w:szCs w:val="32"/>
        </w:rPr>
        <w:t>水产品抽样规范》(GB/T 30891-2014)</w:t>
      </w:r>
      <w:r>
        <w:rPr>
          <w:rFonts w:hint="eastAsia" w:eastAsia="仿宋_GB2312"/>
          <w:bCs/>
          <w:color w:val="auto"/>
          <w:sz w:val="32"/>
          <w:szCs w:val="32"/>
          <w:lang w:eastAsia="zh-CN"/>
        </w:rPr>
        <w:t>执行。</w:t>
      </w:r>
      <w:r>
        <w:rPr>
          <w:rFonts w:eastAsia="仿宋_GB2312"/>
          <w:color w:val="auto"/>
          <w:sz w:val="32"/>
          <w:szCs w:val="32"/>
        </w:rPr>
        <w:t>每个品种样品取样400g（肉）</w:t>
      </w:r>
      <w:r>
        <w:rPr>
          <w:rFonts w:hint="eastAsia" w:eastAsia="仿宋_GB2312"/>
          <w:color w:val="auto"/>
          <w:sz w:val="32"/>
          <w:szCs w:val="32"/>
        </w:rPr>
        <w:t>，</w:t>
      </w:r>
      <w:r>
        <w:rPr>
          <w:rFonts w:eastAsia="仿宋_GB2312"/>
          <w:color w:val="auto"/>
          <w:sz w:val="32"/>
          <w:szCs w:val="32"/>
        </w:rPr>
        <w:t>等量分为2份，一份用于检测，一份留样，样品抽取后要及时送</w:t>
      </w:r>
      <w:r>
        <w:rPr>
          <w:rFonts w:hint="eastAsia" w:eastAsia="仿宋_GB2312"/>
          <w:color w:val="auto"/>
          <w:sz w:val="32"/>
          <w:szCs w:val="32"/>
        </w:rPr>
        <w:t>自治区</w:t>
      </w:r>
      <w:r>
        <w:rPr>
          <w:rFonts w:eastAsia="仿宋_GB2312"/>
          <w:color w:val="auto"/>
          <w:sz w:val="32"/>
          <w:szCs w:val="32"/>
        </w:rPr>
        <w:t>渔业病害防治环境监测和质量检验中心检测。暂时不能送样的，</w:t>
      </w:r>
      <w:r>
        <w:rPr>
          <w:rFonts w:hint="eastAsia" w:eastAsia="仿宋_GB2312"/>
          <w:color w:val="auto"/>
          <w:sz w:val="32"/>
          <w:szCs w:val="32"/>
        </w:rPr>
        <w:t>应</w:t>
      </w:r>
      <w:r>
        <w:rPr>
          <w:rFonts w:eastAsia="仿宋_GB2312"/>
          <w:color w:val="auto"/>
          <w:sz w:val="32"/>
          <w:szCs w:val="32"/>
        </w:rPr>
        <w:t>放在－18</w:t>
      </w:r>
      <w:r>
        <w:rPr>
          <w:rFonts w:hint="eastAsia" w:ascii="宋体" w:hAnsi="宋体" w:cs="宋体"/>
          <w:color w:val="auto"/>
          <w:sz w:val="32"/>
          <w:szCs w:val="32"/>
        </w:rPr>
        <w:t>℃</w:t>
      </w:r>
      <w:r>
        <w:rPr>
          <w:rFonts w:eastAsia="仿宋_GB2312"/>
          <w:color w:val="auto"/>
          <w:sz w:val="32"/>
          <w:szCs w:val="32"/>
        </w:rPr>
        <w:t>以下(含－18</w:t>
      </w:r>
      <w:r>
        <w:rPr>
          <w:rFonts w:hint="eastAsia" w:ascii="宋体" w:hAnsi="宋体" w:cs="宋体"/>
          <w:color w:val="auto"/>
          <w:sz w:val="32"/>
          <w:szCs w:val="32"/>
        </w:rPr>
        <w:t>℃</w:t>
      </w:r>
      <w:r>
        <w:rPr>
          <w:rFonts w:eastAsia="仿宋_GB2312"/>
          <w:color w:val="auto"/>
          <w:sz w:val="32"/>
          <w:szCs w:val="32"/>
        </w:rPr>
        <w:t>)冰柜中冷冻保存，并妥善保管。被抽检单位要求留样的，则每个品种等量抽取3份样品，每份样品不少于200g（肉），其中2份送</w:t>
      </w:r>
      <w:r>
        <w:rPr>
          <w:rFonts w:hint="eastAsia" w:eastAsia="仿宋_GB2312"/>
          <w:color w:val="auto"/>
          <w:sz w:val="32"/>
          <w:szCs w:val="32"/>
        </w:rPr>
        <w:t>自治区</w:t>
      </w:r>
      <w:r>
        <w:rPr>
          <w:rFonts w:eastAsia="仿宋_GB2312"/>
          <w:color w:val="auto"/>
          <w:sz w:val="32"/>
          <w:szCs w:val="32"/>
        </w:rPr>
        <w:t>渔业病害防治环境监测和质量检验中心检测，另一份由被抽检单位保存，留给被检单位的样品，应书面要求其在冰柜、冰箱等设备中－18</w:t>
      </w:r>
      <w:r>
        <w:rPr>
          <w:rFonts w:hint="eastAsia" w:ascii="宋体" w:hAnsi="宋体" w:cs="宋体"/>
          <w:color w:val="auto"/>
          <w:sz w:val="32"/>
          <w:szCs w:val="32"/>
        </w:rPr>
        <w:t>℃</w:t>
      </w:r>
      <w:r>
        <w:rPr>
          <w:rFonts w:eastAsia="仿宋_GB2312"/>
          <w:color w:val="auto"/>
          <w:sz w:val="32"/>
          <w:szCs w:val="32"/>
        </w:rPr>
        <w:t>以下(含－18</w:t>
      </w:r>
      <w:r>
        <w:rPr>
          <w:rFonts w:hint="eastAsia" w:ascii="宋体" w:hAnsi="宋体" w:cs="宋体"/>
          <w:color w:val="auto"/>
          <w:sz w:val="32"/>
          <w:szCs w:val="32"/>
        </w:rPr>
        <w:t>℃</w:t>
      </w:r>
      <w:r>
        <w:rPr>
          <w:rFonts w:eastAsia="仿宋_GB2312"/>
          <w:color w:val="auto"/>
          <w:sz w:val="32"/>
          <w:szCs w:val="32"/>
        </w:rPr>
        <w:t>)冷冻保存。</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color w:val="auto"/>
          <w:sz w:val="32"/>
          <w:szCs w:val="32"/>
        </w:rPr>
        <w:t>除非出现阳性结果，否则一年内不能在同一地点（养殖场）重复抽样，每个被抽检单位一次最多只能抽取不同塘（池/网箱）的2个样品。</w:t>
      </w:r>
    </w:p>
    <w:p>
      <w:pPr>
        <w:keepNext w:val="0"/>
        <w:keepLines w:val="0"/>
        <w:pageBreakBefore w:val="0"/>
        <w:widowControl/>
        <w:kinsoku/>
        <w:wordWrap/>
        <w:overflowPunct/>
        <w:topLinePunct w:val="0"/>
        <w:bidi w:val="0"/>
        <w:spacing w:line="600" w:lineRule="exact"/>
        <w:ind w:firstLine="640" w:firstLineChars="200"/>
        <w:textAlignment w:val="auto"/>
        <w:rPr>
          <w:rFonts w:eastAsia="楷体_GB2312"/>
          <w:color w:val="auto"/>
          <w:kern w:val="0"/>
          <w:sz w:val="32"/>
          <w:szCs w:val="32"/>
        </w:rPr>
      </w:pPr>
      <w:r>
        <w:rPr>
          <w:rFonts w:hint="eastAsia" w:eastAsia="楷体_GB2312"/>
          <w:color w:val="auto"/>
          <w:kern w:val="0"/>
          <w:sz w:val="32"/>
          <w:szCs w:val="32"/>
          <w:lang w:val="en-US" w:eastAsia="zh-CN"/>
        </w:rPr>
        <w:t>2、</w:t>
      </w:r>
      <w:r>
        <w:rPr>
          <w:rFonts w:hint="eastAsia" w:eastAsia="楷体_GB2312"/>
          <w:color w:val="auto"/>
          <w:kern w:val="0"/>
          <w:sz w:val="32"/>
          <w:szCs w:val="32"/>
        </w:rPr>
        <w:t>抽检分离。</w:t>
      </w:r>
    </w:p>
    <w:p>
      <w:pPr>
        <w:keepNext w:val="0"/>
        <w:keepLines w:val="0"/>
        <w:pageBreakBefore w:val="0"/>
        <w:kinsoku/>
        <w:wordWrap/>
        <w:overflowPunct/>
        <w:topLinePunct w:val="0"/>
        <w:bidi w:val="0"/>
        <w:spacing w:line="600" w:lineRule="exact"/>
        <w:ind w:firstLine="640" w:firstLineChars="200"/>
        <w:textAlignment w:val="auto"/>
        <w:rPr>
          <w:rFonts w:hint="eastAsia" w:eastAsia="仿宋_GB2312"/>
          <w:color w:val="auto"/>
          <w:sz w:val="32"/>
          <w:szCs w:val="32"/>
          <w:lang w:eastAsia="zh-CN"/>
        </w:rPr>
      </w:pPr>
      <w:r>
        <w:rPr>
          <w:rFonts w:eastAsia="仿宋_GB2312"/>
          <w:color w:val="auto"/>
          <w:sz w:val="32"/>
          <w:szCs w:val="32"/>
        </w:rPr>
        <w:t>抽样单位如实</w:t>
      </w:r>
      <w:r>
        <w:rPr>
          <w:rFonts w:hint="eastAsia" w:eastAsia="仿宋_GB2312"/>
          <w:color w:val="auto"/>
          <w:sz w:val="32"/>
          <w:szCs w:val="32"/>
        </w:rPr>
        <w:t>、</w:t>
      </w:r>
      <w:r>
        <w:rPr>
          <w:rFonts w:eastAsia="仿宋_GB2312"/>
          <w:color w:val="auto"/>
          <w:sz w:val="32"/>
          <w:szCs w:val="32"/>
        </w:rPr>
        <w:t>完整填写抽样工作单(</w:t>
      </w:r>
      <w:r>
        <w:rPr>
          <w:rFonts w:hint="eastAsia" w:eastAsia="仿宋_GB2312"/>
          <w:color w:val="auto"/>
          <w:sz w:val="32"/>
          <w:szCs w:val="32"/>
        </w:rPr>
        <w:t>手机APP小</w:t>
      </w:r>
      <w:r>
        <w:rPr>
          <w:rFonts w:eastAsia="仿宋_GB2312"/>
          <w:color w:val="auto"/>
          <w:sz w:val="32"/>
          <w:szCs w:val="32"/>
        </w:rPr>
        <w:t>程序</w:t>
      </w:r>
      <w:r>
        <w:rPr>
          <w:rFonts w:hint="eastAsia" w:eastAsia="仿宋_GB2312"/>
          <w:color w:val="auto"/>
          <w:sz w:val="32"/>
          <w:szCs w:val="32"/>
        </w:rPr>
        <w:t>、纸</w:t>
      </w:r>
      <w:r>
        <w:rPr>
          <w:rFonts w:eastAsia="仿宋_GB2312"/>
          <w:color w:val="auto"/>
          <w:sz w:val="32"/>
          <w:szCs w:val="32"/>
        </w:rPr>
        <w:t>质按检测单位当年下发的抽样单为准)，</w:t>
      </w:r>
      <w:r>
        <w:rPr>
          <w:rFonts w:hint="eastAsia" w:eastAsia="仿宋_GB2312"/>
          <w:color w:val="auto"/>
          <w:sz w:val="32"/>
          <w:szCs w:val="32"/>
          <w:lang w:eastAsia="zh-CN"/>
        </w:rPr>
        <w:t>自治区级定量检测</w:t>
      </w:r>
      <w:r>
        <w:rPr>
          <w:rFonts w:eastAsia="仿宋_GB2312"/>
          <w:color w:val="auto"/>
          <w:sz w:val="32"/>
          <w:szCs w:val="32"/>
        </w:rPr>
        <w:t>每次送样时均需填写抽样、送样工作情况记录表（附件</w:t>
      </w:r>
      <w:r>
        <w:rPr>
          <w:rFonts w:hint="eastAsia" w:eastAsia="仿宋_GB2312"/>
          <w:color w:val="auto"/>
          <w:sz w:val="32"/>
          <w:szCs w:val="32"/>
          <w:lang w:val="en-US" w:eastAsia="zh-CN"/>
        </w:rPr>
        <w:t>4-4</w:t>
      </w:r>
      <w:r>
        <w:rPr>
          <w:rFonts w:hint="eastAsia" w:eastAsia="仿宋_GB2312"/>
          <w:color w:val="auto"/>
          <w:sz w:val="32"/>
          <w:szCs w:val="32"/>
        </w:rPr>
        <w:t>）和</w:t>
      </w:r>
      <w:r>
        <w:rPr>
          <w:rFonts w:eastAsia="仿宋_GB2312"/>
          <w:color w:val="auto"/>
          <w:sz w:val="32"/>
          <w:szCs w:val="32"/>
        </w:rPr>
        <w:t>送检水产样品信息汇总表（附件</w:t>
      </w:r>
      <w:r>
        <w:rPr>
          <w:rFonts w:hint="eastAsia" w:eastAsia="仿宋_GB2312"/>
          <w:color w:val="auto"/>
          <w:sz w:val="32"/>
          <w:szCs w:val="32"/>
          <w:lang w:val="en-US" w:eastAsia="zh-CN"/>
        </w:rPr>
        <w:t>4-5</w:t>
      </w:r>
      <w:r>
        <w:rPr>
          <w:rFonts w:eastAsia="仿宋_GB2312"/>
          <w:color w:val="auto"/>
          <w:sz w:val="32"/>
          <w:szCs w:val="32"/>
        </w:rPr>
        <w:t>），与样品、抽样单一起交</w:t>
      </w:r>
      <w:r>
        <w:rPr>
          <w:rFonts w:hint="eastAsia" w:eastAsia="仿宋_GB2312"/>
          <w:color w:val="auto"/>
          <w:sz w:val="32"/>
          <w:szCs w:val="32"/>
        </w:rPr>
        <w:t>自治区</w:t>
      </w:r>
      <w:r>
        <w:rPr>
          <w:rFonts w:eastAsia="仿宋_GB2312"/>
          <w:color w:val="auto"/>
          <w:sz w:val="32"/>
          <w:szCs w:val="32"/>
        </w:rPr>
        <w:t>渔业病害防治环境监测和质量检验中心</w:t>
      </w:r>
      <w:r>
        <w:rPr>
          <w:rFonts w:hint="eastAsia" w:eastAsia="仿宋_GB2312"/>
          <w:color w:val="auto"/>
          <w:sz w:val="32"/>
          <w:szCs w:val="32"/>
          <w:lang w:eastAsia="zh-CN"/>
        </w:rPr>
        <w:t>，市级定量检测送样程序参照区级定量检测要求交第三方检测机构。</w:t>
      </w:r>
    </w:p>
    <w:p>
      <w:pPr>
        <w:keepNext w:val="0"/>
        <w:keepLines w:val="0"/>
        <w:pageBreakBefore w:val="0"/>
        <w:kinsoku/>
        <w:wordWrap/>
        <w:overflowPunct/>
        <w:topLinePunct w:val="0"/>
        <w:bidi w:val="0"/>
        <w:spacing w:line="600" w:lineRule="exact"/>
        <w:ind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lang w:val="en-US" w:eastAsia="zh-CN"/>
        </w:rPr>
        <w:t>3、</w:t>
      </w:r>
      <w:r>
        <w:rPr>
          <w:rFonts w:hint="eastAsia" w:ascii="楷体_GB2312" w:hAnsi="楷体_GB2312" w:eastAsia="楷体_GB2312" w:cs="楷体_GB2312"/>
          <w:bCs/>
          <w:color w:val="auto"/>
          <w:sz w:val="32"/>
          <w:szCs w:val="32"/>
        </w:rPr>
        <w:t>检测依据和判定标准。</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bCs/>
          <w:color w:val="auto"/>
          <w:sz w:val="32"/>
          <w:szCs w:val="32"/>
        </w:rPr>
        <w:t>检测依据和判定标准</w:t>
      </w:r>
      <w:r>
        <w:rPr>
          <w:rFonts w:hint="eastAsia" w:eastAsia="仿宋_GB2312"/>
          <w:color w:val="auto"/>
          <w:sz w:val="32"/>
          <w:szCs w:val="32"/>
        </w:rPr>
        <w:t>根据</w:t>
      </w:r>
      <w:r>
        <w:rPr>
          <w:rFonts w:eastAsia="仿宋_GB2312"/>
          <w:color w:val="auto"/>
          <w:sz w:val="32"/>
          <w:szCs w:val="32"/>
        </w:rPr>
        <w:t>附件</w:t>
      </w:r>
      <w:r>
        <w:rPr>
          <w:rFonts w:hint="eastAsia" w:eastAsia="仿宋_GB2312"/>
          <w:color w:val="auto"/>
          <w:sz w:val="32"/>
          <w:szCs w:val="32"/>
          <w:lang w:val="en-US" w:eastAsia="zh-CN"/>
        </w:rPr>
        <w:t>4-6</w:t>
      </w:r>
      <w:r>
        <w:rPr>
          <w:rFonts w:hint="eastAsia" w:eastAsia="仿宋_GB2312"/>
          <w:color w:val="auto"/>
          <w:sz w:val="32"/>
          <w:szCs w:val="32"/>
        </w:rPr>
        <w:t>的</w:t>
      </w:r>
      <w:r>
        <w:rPr>
          <w:rFonts w:eastAsia="仿宋_GB2312"/>
          <w:color w:val="auto"/>
          <w:sz w:val="32"/>
          <w:szCs w:val="32"/>
        </w:rPr>
        <w:t>规定</w:t>
      </w:r>
      <w:r>
        <w:rPr>
          <w:rFonts w:hint="eastAsia" w:eastAsia="仿宋_GB2312"/>
          <w:color w:val="auto"/>
          <w:sz w:val="32"/>
          <w:szCs w:val="32"/>
        </w:rPr>
        <w:t>执行</w:t>
      </w:r>
      <w:r>
        <w:rPr>
          <w:rFonts w:eastAsia="仿宋_GB2312"/>
          <w:color w:val="auto"/>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拒绝抽样的处理。</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rPr>
        <w:t>被抽查单位无正当理由拒绝抽样的，抽样人员应当立即告知拒绝抽样的法律责任和处理措施。被抽查单位仍拒绝抽样的，抽样人员应当现场填写拒检确认书（见附件</w:t>
      </w:r>
      <w:r>
        <w:rPr>
          <w:rFonts w:hint="eastAsia" w:eastAsia="仿宋_GB2312"/>
          <w:color w:val="auto"/>
          <w:sz w:val="32"/>
          <w:szCs w:val="32"/>
          <w:lang w:val="en-US" w:eastAsia="zh-CN"/>
        </w:rPr>
        <w:t>4-7</w:t>
      </w:r>
      <w:r>
        <w:rPr>
          <w:rFonts w:hint="eastAsia" w:eastAsia="仿宋_GB2312"/>
          <w:color w:val="auto"/>
          <w:sz w:val="32"/>
          <w:szCs w:val="32"/>
        </w:rPr>
        <w:t>），由抽样人员和见证人共同签字，并及时向自治区农业农村厅</w:t>
      </w:r>
      <w:r>
        <w:rPr>
          <w:rFonts w:eastAsia="仿宋_GB2312"/>
          <w:color w:val="auto"/>
          <w:sz w:val="32"/>
          <w:szCs w:val="32"/>
        </w:rPr>
        <w:t>农产品质量安全监管处</w:t>
      </w:r>
      <w:r>
        <w:rPr>
          <w:rFonts w:hint="eastAsia" w:eastAsia="仿宋_GB2312"/>
          <w:color w:val="auto"/>
          <w:sz w:val="32"/>
          <w:szCs w:val="32"/>
        </w:rPr>
        <w:t>报告相关情况。依据《农产品质量安全监测管理办法》（农业部令</w:t>
      </w:r>
      <w:r>
        <w:rPr>
          <w:rFonts w:eastAsia="仿宋_GB2312"/>
          <w:color w:val="auto"/>
          <w:sz w:val="32"/>
          <w:szCs w:val="32"/>
        </w:rPr>
        <w:t>2012</w:t>
      </w:r>
      <w:r>
        <w:rPr>
          <w:rFonts w:hint="eastAsia" w:eastAsia="仿宋_GB2312"/>
          <w:color w:val="auto"/>
          <w:sz w:val="32"/>
          <w:szCs w:val="32"/>
        </w:rPr>
        <w:t>年第</w:t>
      </w:r>
      <w:r>
        <w:rPr>
          <w:rFonts w:eastAsia="仿宋_GB2312"/>
          <w:color w:val="auto"/>
          <w:sz w:val="32"/>
          <w:szCs w:val="32"/>
        </w:rPr>
        <w:t>7</w:t>
      </w:r>
      <w:r>
        <w:rPr>
          <w:rFonts w:hint="eastAsia" w:eastAsia="仿宋_GB2312"/>
          <w:color w:val="auto"/>
          <w:sz w:val="32"/>
          <w:szCs w:val="32"/>
        </w:rPr>
        <w:t>号）第二十三条规定，对被拒绝抽查的农产品以不合格论处。</w:t>
      </w:r>
    </w:p>
    <w:p>
      <w:pPr>
        <w:keepNext w:val="0"/>
        <w:keepLines w:val="0"/>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（二）快速检测</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抽样方法及抽样数量参照“</w:t>
      </w:r>
      <w:r>
        <w:rPr>
          <w:rFonts w:hint="eastAsia" w:eastAsia="仿宋_GB2312"/>
          <w:color w:val="auto"/>
          <w:sz w:val="32"/>
          <w:szCs w:val="32"/>
          <w:lang w:val="en-US" w:eastAsia="zh-CN"/>
        </w:rPr>
        <w:t>1、</w:t>
      </w:r>
      <w:r>
        <w:rPr>
          <w:rFonts w:hint="eastAsia" w:eastAsia="仿宋_GB2312"/>
          <w:color w:val="auto"/>
          <w:sz w:val="32"/>
          <w:szCs w:val="32"/>
        </w:rPr>
        <w:t>抽</w:t>
      </w:r>
      <w:r>
        <w:rPr>
          <w:rFonts w:eastAsia="仿宋_GB2312"/>
          <w:color w:val="auto"/>
          <w:sz w:val="32"/>
          <w:szCs w:val="32"/>
        </w:rPr>
        <w:t>样方法”。如实</w:t>
      </w:r>
      <w:r>
        <w:rPr>
          <w:rFonts w:hint="eastAsia" w:eastAsia="仿宋_GB2312"/>
          <w:color w:val="auto"/>
          <w:sz w:val="32"/>
          <w:szCs w:val="32"/>
        </w:rPr>
        <w:t>、</w:t>
      </w:r>
      <w:r>
        <w:rPr>
          <w:rFonts w:eastAsia="仿宋_GB2312"/>
          <w:color w:val="auto"/>
          <w:sz w:val="32"/>
          <w:szCs w:val="32"/>
        </w:rPr>
        <w:t>完整填写抽样工作单（附件</w:t>
      </w:r>
      <w:r>
        <w:rPr>
          <w:rFonts w:hint="eastAsia" w:eastAsia="仿宋_GB2312"/>
          <w:color w:val="auto"/>
          <w:sz w:val="32"/>
          <w:szCs w:val="32"/>
          <w:lang w:val="en-US" w:eastAsia="zh-CN"/>
        </w:rPr>
        <w:t>4-8</w:t>
      </w:r>
      <w:r>
        <w:rPr>
          <w:rFonts w:eastAsia="仿宋_GB2312"/>
          <w:color w:val="auto"/>
          <w:sz w:val="32"/>
          <w:szCs w:val="32"/>
        </w:rPr>
        <w:t>），检测采用统一原始记录（附件</w:t>
      </w:r>
      <w:r>
        <w:rPr>
          <w:rFonts w:hint="eastAsia" w:eastAsia="仿宋_GB2312"/>
          <w:color w:val="auto"/>
          <w:sz w:val="32"/>
          <w:szCs w:val="32"/>
          <w:lang w:val="en-US" w:eastAsia="zh-CN"/>
        </w:rPr>
        <w:t>4-9</w:t>
      </w:r>
      <w:r>
        <w:rPr>
          <w:rFonts w:eastAsia="仿宋_GB2312"/>
          <w:color w:val="auto"/>
          <w:sz w:val="32"/>
          <w:szCs w:val="32"/>
        </w:rPr>
        <w:t>），</w:t>
      </w:r>
      <w:r>
        <w:rPr>
          <w:rFonts w:eastAsia="仿宋_GB2312"/>
          <w:color w:val="auto"/>
          <w:kern w:val="0"/>
          <w:sz w:val="32"/>
          <w:szCs w:val="32"/>
        </w:rPr>
        <w:t>检测及</w:t>
      </w:r>
      <w:r>
        <w:rPr>
          <w:rFonts w:eastAsia="仿宋_GB2312"/>
          <w:color w:val="auto"/>
          <w:sz w:val="32"/>
          <w:szCs w:val="32"/>
        </w:rPr>
        <w:t>判定标准依照快速</w:t>
      </w:r>
      <w:r>
        <w:rPr>
          <w:rFonts w:eastAsia="仿宋_GB2312"/>
          <w:color w:val="auto"/>
          <w:kern w:val="0"/>
          <w:sz w:val="32"/>
          <w:szCs w:val="32"/>
        </w:rPr>
        <w:t>检测试剂</w:t>
      </w:r>
      <w:r>
        <w:rPr>
          <w:rFonts w:eastAsia="仿宋_GB2312"/>
          <w:color w:val="auto"/>
          <w:sz w:val="32"/>
          <w:szCs w:val="32"/>
        </w:rPr>
        <w:t>卡</w:t>
      </w:r>
      <w:r>
        <w:rPr>
          <w:rFonts w:eastAsia="仿宋_GB2312"/>
          <w:color w:val="auto"/>
          <w:kern w:val="0"/>
          <w:sz w:val="32"/>
          <w:szCs w:val="32"/>
        </w:rPr>
        <w:t>（盒）</w:t>
      </w:r>
      <w:r>
        <w:rPr>
          <w:rFonts w:eastAsia="仿宋_GB2312"/>
          <w:color w:val="auto"/>
          <w:sz w:val="32"/>
          <w:szCs w:val="32"/>
        </w:rPr>
        <w:t>或检测试剂</w:t>
      </w:r>
      <w:r>
        <w:rPr>
          <w:rFonts w:eastAsia="仿宋_GB2312"/>
          <w:color w:val="auto"/>
          <w:kern w:val="0"/>
          <w:sz w:val="32"/>
          <w:szCs w:val="32"/>
        </w:rPr>
        <w:t>产品说明。</w:t>
      </w:r>
    </w:p>
    <w:p>
      <w:pPr>
        <w:keepNext w:val="0"/>
        <w:keepLines w:val="0"/>
        <w:pageBreakBefore w:val="0"/>
        <w:kinsoku/>
        <w:wordWrap/>
        <w:overflowPunct/>
        <w:topLinePunct w:val="0"/>
        <w:bidi w:val="0"/>
        <w:spacing w:line="600" w:lineRule="exact"/>
        <w:ind w:firstLine="640" w:firstLineChars="200"/>
        <w:textAlignment w:val="auto"/>
        <w:rPr>
          <w:rFonts w:eastAsia="黑体"/>
          <w:bCs/>
          <w:color w:val="auto"/>
          <w:sz w:val="32"/>
          <w:szCs w:val="32"/>
        </w:rPr>
      </w:pPr>
      <w:r>
        <w:rPr>
          <w:rFonts w:eastAsia="黑体"/>
          <w:bCs/>
          <w:color w:val="auto"/>
          <w:sz w:val="32"/>
          <w:szCs w:val="32"/>
        </w:rPr>
        <w:t>四、时间安排</w:t>
      </w:r>
    </w:p>
    <w:p>
      <w:pPr>
        <w:keepNext w:val="0"/>
        <w:keepLines w:val="0"/>
        <w:pageBreakBefore w:val="0"/>
        <w:kinsoku/>
        <w:wordWrap/>
        <w:overflowPunct/>
        <w:topLinePunct w:val="0"/>
        <w:bidi w:val="0"/>
        <w:spacing w:line="600" w:lineRule="exact"/>
        <w:ind w:firstLine="640" w:firstLineChars="200"/>
        <w:textAlignment w:val="auto"/>
        <w:rPr>
          <w:rFonts w:hint="eastAsia" w:eastAsia="楷体_GB2312"/>
          <w:color w:val="auto"/>
          <w:sz w:val="32"/>
          <w:szCs w:val="32"/>
        </w:rPr>
      </w:pPr>
      <w:r>
        <w:rPr>
          <w:rFonts w:eastAsia="楷体_GB2312"/>
          <w:color w:val="auto"/>
          <w:sz w:val="32"/>
          <w:szCs w:val="32"/>
        </w:rPr>
        <w:t>（一）抽样检测时间</w:t>
      </w:r>
      <w:r>
        <w:rPr>
          <w:rFonts w:hint="eastAsia" w:eastAsia="楷体_GB2312"/>
          <w:color w:val="auto"/>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color w:val="auto"/>
          <w:sz w:val="32"/>
          <w:szCs w:val="32"/>
        </w:rPr>
        <w:t>各类监测抽样</w:t>
      </w:r>
      <w:r>
        <w:rPr>
          <w:rFonts w:hint="eastAsia" w:eastAsia="仿宋_GB2312"/>
          <w:color w:val="auto"/>
          <w:sz w:val="32"/>
          <w:szCs w:val="32"/>
        </w:rPr>
        <w:t>、</w:t>
      </w:r>
      <w:r>
        <w:rPr>
          <w:rFonts w:eastAsia="仿宋_GB2312"/>
          <w:color w:val="auto"/>
          <w:sz w:val="32"/>
          <w:szCs w:val="32"/>
        </w:rPr>
        <w:t>送样时间严格按照附件的任务分配表执行。县级快速检测抽样检测在重大节日期间重点抽检。</w:t>
      </w:r>
    </w:p>
    <w:p>
      <w:pPr>
        <w:keepNext w:val="0"/>
        <w:keepLines w:val="0"/>
        <w:pageBreakBefore w:val="0"/>
        <w:kinsoku/>
        <w:wordWrap/>
        <w:overflowPunct/>
        <w:topLinePunct w:val="0"/>
        <w:bidi w:val="0"/>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（二）检测结果报送时间。</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超标</w:t>
      </w:r>
      <w:r>
        <w:rPr>
          <w:rFonts w:eastAsia="仿宋_GB2312"/>
          <w:color w:val="auto"/>
          <w:sz w:val="32"/>
          <w:szCs w:val="32"/>
        </w:rPr>
        <w:t>样品确证和执法查处</w:t>
      </w:r>
      <w:r>
        <w:rPr>
          <w:rFonts w:hint="eastAsia" w:eastAsia="仿宋_GB2312"/>
          <w:color w:val="auto"/>
          <w:sz w:val="32"/>
          <w:szCs w:val="32"/>
        </w:rPr>
        <w:t>：</w:t>
      </w:r>
      <w:r>
        <w:rPr>
          <w:rFonts w:eastAsia="仿宋_GB2312"/>
          <w:color w:val="auto"/>
          <w:sz w:val="32"/>
          <w:szCs w:val="32"/>
        </w:rPr>
        <w:t>各县</w:t>
      </w:r>
      <w:r>
        <w:rPr>
          <w:rFonts w:hint="eastAsia" w:eastAsia="仿宋_GB2312"/>
          <w:color w:val="auto"/>
          <w:sz w:val="32"/>
          <w:szCs w:val="32"/>
          <w:lang w:eastAsia="zh-CN"/>
        </w:rPr>
        <w:t>（区）</w:t>
      </w:r>
      <w:r>
        <w:rPr>
          <w:rFonts w:eastAsia="仿宋_GB2312"/>
          <w:color w:val="auto"/>
          <w:sz w:val="32"/>
          <w:szCs w:val="32"/>
        </w:rPr>
        <w:t>通过快速方法筛选的可疑阳性样品，样品</w:t>
      </w:r>
      <w:r>
        <w:rPr>
          <w:rFonts w:hint="eastAsia" w:eastAsia="仿宋_GB2312"/>
          <w:color w:val="auto"/>
          <w:sz w:val="32"/>
          <w:szCs w:val="32"/>
        </w:rPr>
        <w:t>应</w:t>
      </w:r>
      <w:r>
        <w:rPr>
          <w:rFonts w:eastAsia="仿宋_GB2312"/>
          <w:color w:val="auto"/>
          <w:sz w:val="32"/>
          <w:szCs w:val="32"/>
        </w:rPr>
        <w:t>在24小时内送达广西渔业病害防治环境监测和质量检验中心进行确证；</w:t>
      </w:r>
      <w:r>
        <w:rPr>
          <w:rFonts w:hint="eastAsia" w:eastAsia="仿宋_GB2312"/>
          <w:color w:val="auto"/>
          <w:sz w:val="32"/>
          <w:szCs w:val="32"/>
        </w:rPr>
        <w:t>自治区</w:t>
      </w:r>
      <w:r>
        <w:rPr>
          <w:rFonts w:eastAsia="仿宋_GB2312"/>
          <w:color w:val="auto"/>
          <w:sz w:val="32"/>
          <w:szCs w:val="32"/>
        </w:rPr>
        <w:t>渔业病害防治环境监测和质量检验中心在样品送达3日内将确证结果报告（其中确证不合格报告应在确证后24小时内）报送</w:t>
      </w:r>
      <w:r>
        <w:rPr>
          <w:rFonts w:hint="eastAsia" w:eastAsia="仿宋_GB2312"/>
          <w:color w:val="auto"/>
          <w:sz w:val="32"/>
          <w:szCs w:val="32"/>
          <w:lang w:eastAsia="zh-CN"/>
        </w:rPr>
        <w:t>自治区农业农村厅</w:t>
      </w:r>
      <w:r>
        <w:rPr>
          <w:rFonts w:eastAsia="仿宋_GB2312"/>
          <w:color w:val="auto"/>
          <w:kern w:val="0"/>
          <w:sz w:val="32"/>
          <w:szCs w:val="32"/>
        </w:rPr>
        <w:t>农产品质量安全监管处</w:t>
      </w:r>
      <w:r>
        <w:rPr>
          <w:rFonts w:eastAsia="仿宋_GB2312"/>
          <w:color w:val="auto"/>
          <w:sz w:val="32"/>
          <w:szCs w:val="32"/>
        </w:rPr>
        <w:t>、抽样单位</w:t>
      </w:r>
      <w:r>
        <w:rPr>
          <w:rFonts w:hint="eastAsia" w:eastAsia="仿宋_GB2312"/>
          <w:color w:val="auto"/>
          <w:sz w:val="32"/>
          <w:szCs w:val="32"/>
          <w:lang w:eastAsia="zh-CN"/>
        </w:rPr>
        <w:t>、及</w:t>
      </w:r>
      <w:r>
        <w:rPr>
          <w:rFonts w:eastAsia="仿宋_GB2312"/>
          <w:color w:val="auto"/>
          <w:sz w:val="32"/>
          <w:szCs w:val="32"/>
        </w:rPr>
        <w:t>市、县（区）</w:t>
      </w:r>
      <w:r>
        <w:rPr>
          <w:rFonts w:hint="eastAsia" w:eastAsia="仿宋_GB2312"/>
          <w:color w:val="auto"/>
          <w:sz w:val="32"/>
          <w:szCs w:val="32"/>
        </w:rPr>
        <w:t>农业农村</w:t>
      </w:r>
      <w:r>
        <w:rPr>
          <w:rFonts w:eastAsia="仿宋_GB2312"/>
          <w:color w:val="auto"/>
          <w:sz w:val="32"/>
          <w:szCs w:val="32"/>
        </w:rPr>
        <w:t>局。所在市、县(区)</w:t>
      </w:r>
      <w:r>
        <w:rPr>
          <w:rFonts w:hint="eastAsia" w:eastAsia="仿宋_GB2312"/>
          <w:color w:val="auto"/>
          <w:sz w:val="32"/>
          <w:szCs w:val="32"/>
        </w:rPr>
        <w:t>农业农村</w:t>
      </w:r>
      <w:r>
        <w:rPr>
          <w:rFonts w:eastAsia="仿宋_GB2312"/>
          <w:color w:val="auto"/>
          <w:sz w:val="32"/>
          <w:szCs w:val="32"/>
        </w:rPr>
        <w:t>局应及时书面通知被抽检单位(附检验报告)，并书面告知“被抽检单位如对检测结果有异议，可自收到检测结果之日起5日内，向自治区农业农村厅申请复核”</w:t>
      </w:r>
      <w:r>
        <w:rPr>
          <w:rFonts w:hint="eastAsia" w:eastAsia="仿宋_GB2312"/>
          <w:color w:val="auto"/>
          <w:sz w:val="32"/>
          <w:szCs w:val="32"/>
        </w:rPr>
        <w:t>。</w:t>
      </w:r>
      <w:r>
        <w:rPr>
          <w:rFonts w:eastAsia="仿宋_GB2312"/>
          <w:color w:val="auto"/>
          <w:sz w:val="32"/>
          <w:szCs w:val="32"/>
        </w:rPr>
        <w:t>确证</w:t>
      </w:r>
      <w:r>
        <w:rPr>
          <w:rFonts w:hint="eastAsia" w:eastAsia="仿宋_GB2312"/>
          <w:color w:val="auto"/>
          <w:sz w:val="32"/>
          <w:szCs w:val="32"/>
        </w:rPr>
        <w:t>超标</w:t>
      </w:r>
      <w:r>
        <w:rPr>
          <w:rFonts w:eastAsia="仿宋_GB2312"/>
          <w:color w:val="auto"/>
          <w:sz w:val="32"/>
          <w:szCs w:val="32"/>
        </w:rPr>
        <w:t>样</w:t>
      </w:r>
      <w:r>
        <w:rPr>
          <w:rFonts w:hint="eastAsia" w:eastAsia="仿宋_GB2312"/>
          <w:color w:val="auto"/>
          <w:sz w:val="32"/>
          <w:szCs w:val="32"/>
        </w:rPr>
        <w:t>品</w:t>
      </w:r>
      <w:r>
        <w:rPr>
          <w:rFonts w:eastAsia="仿宋_GB2312"/>
          <w:color w:val="auto"/>
          <w:sz w:val="32"/>
          <w:szCs w:val="32"/>
        </w:rPr>
        <w:t>，</w:t>
      </w:r>
      <w:r>
        <w:rPr>
          <w:rFonts w:hint="eastAsia" w:eastAsia="仿宋_GB2312"/>
          <w:color w:val="auto"/>
          <w:sz w:val="32"/>
          <w:szCs w:val="32"/>
          <w:lang w:eastAsia="zh-CN"/>
        </w:rPr>
        <w:t>属地</w:t>
      </w:r>
      <w:r>
        <w:rPr>
          <w:rFonts w:eastAsia="仿宋_GB2312"/>
          <w:color w:val="auto"/>
          <w:sz w:val="32"/>
          <w:szCs w:val="32"/>
        </w:rPr>
        <w:t>要按有关规定依法处置。</w:t>
      </w:r>
      <w:r>
        <w:rPr>
          <w:rFonts w:hint="eastAsia" w:eastAsia="仿宋_GB2312"/>
          <w:color w:val="auto"/>
          <w:sz w:val="32"/>
          <w:szCs w:val="32"/>
        </w:rPr>
        <w:t>自治区</w:t>
      </w:r>
      <w:r>
        <w:rPr>
          <w:rFonts w:eastAsia="仿宋_GB2312"/>
          <w:color w:val="auto"/>
          <w:sz w:val="32"/>
          <w:szCs w:val="32"/>
        </w:rPr>
        <w:t>渔业病害防治环境监测和质量检验中心检测出具的不合格报告处理程序同上。</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eastAsia" w:ascii="Times New Roman" w:eastAsia="仿宋_GB2312"/>
          <w:color w:val="auto"/>
          <w:sz w:val="32"/>
          <w:szCs w:val="32"/>
          <w:lang w:eastAsia="zh-CN"/>
        </w:rPr>
      </w:pPr>
      <w:r>
        <w:rPr>
          <w:rFonts w:eastAsia="仿宋_GB2312"/>
          <w:color w:val="auto"/>
          <w:sz w:val="32"/>
          <w:szCs w:val="32"/>
        </w:rPr>
        <w:t>2.</w:t>
      </w:r>
      <w:r>
        <w:rPr>
          <w:rFonts w:hint="eastAsia" w:eastAsia="仿宋_GB2312"/>
          <w:color w:val="auto"/>
          <w:sz w:val="32"/>
          <w:szCs w:val="32"/>
          <w:lang w:eastAsia="zh-CN"/>
        </w:rPr>
        <w:t>结果上报：（</w:t>
      </w:r>
      <w:r>
        <w:rPr>
          <w:rFonts w:hint="eastAsia" w:eastAsia="仿宋_GB2312"/>
          <w:color w:val="auto"/>
          <w:sz w:val="32"/>
          <w:szCs w:val="32"/>
          <w:lang w:val="en-US" w:eastAsia="zh-CN"/>
        </w:rPr>
        <w:t>1</w:t>
      </w:r>
      <w:r>
        <w:rPr>
          <w:rFonts w:hint="eastAsia" w:eastAsia="仿宋_GB2312"/>
          <w:color w:val="auto"/>
          <w:sz w:val="32"/>
          <w:szCs w:val="32"/>
          <w:lang w:eastAsia="zh-CN"/>
        </w:rPr>
        <w:t>）</w:t>
      </w:r>
      <w:r>
        <w:rPr>
          <w:rFonts w:eastAsia="仿宋_GB2312"/>
          <w:color w:val="auto"/>
          <w:sz w:val="32"/>
          <w:szCs w:val="32"/>
        </w:rPr>
        <w:t>快速检测结果上报。各</w:t>
      </w:r>
      <w:r>
        <w:rPr>
          <w:rFonts w:hint="eastAsia" w:eastAsia="仿宋_GB2312"/>
          <w:color w:val="auto"/>
          <w:sz w:val="32"/>
          <w:szCs w:val="32"/>
          <w:lang w:eastAsia="zh-CN"/>
        </w:rPr>
        <w:t>县（区）</w:t>
      </w:r>
      <w:r>
        <w:rPr>
          <w:rFonts w:eastAsia="仿宋_GB2312"/>
          <w:color w:val="auto"/>
          <w:sz w:val="32"/>
          <w:szCs w:val="32"/>
        </w:rPr>
        <w:t>应分别于4月1</w:t>
      </w:r>
      <w:r>
        <w:rPr>
          <w:rFonts w:hint="eastAsia" w:eastAsia="仿宋_GB2312"/>
          <w:color w:val="auto"/>
          <w:sz w:val="32"/>
          <w:szCs w:val="32"/>
          <w:lang w:val="en-US" w:eastAsia="zh-CN"/>
        </w:rPr>
        <w:t>0</w:t>
      </w:r>
      <w:r>
        <w:rPr>
          <w:rFonts w:eastAsia="仿宋_GB2312"/>
          <w:color w:val="auto"/>
          <w:sz w:val="32"/>
          <w:szCs w:val="32"/>
        </w:rPr>
        <w:t>日、6月1</w:t>
      </w:r>
      <w:r>
        <w:rPr>
          <w:rFonts w:hint="eastAsia" w:eastAsia="仿宋_GB2312"/>
          <w:color w:val="auto"/>
          <w:sz w:val="32"/>
          <w:szCs w:val="32"/>
          <w:lang w:val="en-US" w:eastAsia="zh-CN"/>
        </w:rPr>
        <w:t>0</w:t>
      </w:r>
      <w:r>
        <w:rPr>
          <w:rFonts w:eastAsia="仿宋_GB2312"/>
          <w:color w:val="auto"/>
          <w:sz w:val="32"/>
          <w:szCs w:val="32"/>
        </w:rPr>
        <w:t>日、9月1</w:t>
      </w:r>
      <w:r>
        <w:rPr>
          <w:rFonts w:hint="eastAsia" w:eastAsia="仿宋_GB2312"/>
          <w:color w:val="auto"/>
          <w:sz w:val="32"/>
          <w:szCs w:val="32"/>
          <w:lang w:val="en-US" w:eastAsia="zh-CN"/>
        </w:rPr>
        <w:t>0</w:t>
      </w:r>
      <w:r>
        <w:rPr>
          <w:rFonts w:eastAsia="仿宋_GB2312"/>
          <w:color w:val="auto"/>
          <w:sz w:val="32"/>
          <w:szCs w:val="32"/>
        </w:rPr>
        <w:t>日、11月1</w:t>
      </w:r>
      <w:r>
        <w:rPr>
          <w:rFonts w:hint="eastAsia" w:eastAsia="仿宋_GB2312"/>
          <w:color w:val="auto"/>
          <w:sz w:val="32"/>
          <w:szCs w:val="32"/>
          <w:lang w:val="en-US" w:eastAsia="zh-CN"/>
        </w:rPr>
        <w:t>0</w:t>
      </w:r>
      <w:r>
        <w:rPr>
          <w:rFonts w:eastAsia="仿宋_GB2312"/>
          <w:color w:val="auto"/>
          <w:sz w:val="32"/>
          <w:szCs w:val="32"/>
        </w:rPr>
        <w:t>日前，将第</w:t>
      </w:r>
      <w:r>
        <w:rPr>
          <w:rFonts w:hint="eastAsia" w:eastAsia="仿宋_GB2312"/>
          <w:color w:val="auto"/>
          <w:sz w:val="32"/>
          <w:szCs w:val="32"/>
          <w:lang w:eastAsia="zh-CN"/>
        </w:rPr>
        <w:t>一</w:t>
      </w:r>
      <w:r>
        <w:rPr>
          <w:rFonts w:eastAsia="仿宋_GB2312"/>
          <w:color w:val="auto"/>
          <w:sz w:val="32"/>
          <w:szCs w:val="32"/>
        </w:rPr>
        <w:t>次、第</w:t>
      </w:r>
      <w:r>
        <w:rPr>
          <w:rFonts w:hint="eastAsia" w:eastAsia="仿宋_GB2312"/>
          <w:color w:val="auto"/>
          <w:sz w:val="32"/>
          <w:szCs w:val="32"/>
          <w:lang w:eastAsia="zh-CN"/>
        </w:rPr>
        <w:t>二</w:t>
      </w:r>
      <w:r>
        <w:rPr>
          <w:rFonts w:eastAsia="仿宋_GB2312"/>
          <w:color w:val="auto"/>
          <w:sz w:val="32"/>
          <w:szCs w:val="32"/>
        </w:rPr>
        <w:t>次、第</w:t>
      </w:r>
      <w:r>
        <w:rPr>
          <w:rFonts w:hint="eastAsia" w:eastAsia="仿宋_GB2312"/>
          <w:color w:val="auto"/>
          <w:sz w:val="32"/>
          <w:szCs w:val="32"/>
          <w:lang w:eastAsia="zh-CN"/>
        </w:rPr>
        <w:t>三</w:t>
      </w:r>
      <w:r>
        <w:rPr>
          <w:rFonts w:eastAsia="仿宋_GB2312"/>
          <w:color w:val="auto"/>
          <w:sz w:val="32"/>
          <w:szCs w:val="32"/>
        </w:rPr>
        <w:t>次、第</w:t>
      </w:r>
      <w:r>
        <w:rPr>
          <w:rFonts w:hint="eastAsia" w:eastAsia="仿宋_GB2312"/>
          <w:color w:val="auto"/>
          <w:sz w:val="32"/>
          <w:szCs w:val="32"/>
          <w:lang w:eastAsia="zh-CN"/>
        </w:rPr>
        <w:t>四</w:t>
      </w:r>
      <w:r>
        <w:rPr>
          <w:rFonts w:eastAsia="仿宋_GB2312"/>
          <w:color w:val="auto"/>
          <w:sz w:val="32"/>
          <w:szCs w:val="32"/>
        </w:rPr>
        <w:t>次快速检测结果（格式见附件</w:t>
      </w:r>
      <w:r>
        <w:rPr>
          <w:rFonts w:hint="eastAsia" w:eastAsia="仿宋_GB2312"/>
          <w:color w:val="auto"/>
          <w:sz w:val="32"/>
          <w:szCs w:val="32"/>
          <w:lang w:val="en-US" w:eastAsia="zh-CN"/>
        </w:rPr>
        <w:t>4-10）</w:t>
      </w:r>
      <w:r>
        <w:rPr>
          <w:rFonts w:eastAsia="仿宋_GB2312"/>
          <w:color w:val="auto"/>
          <w:sz w:val="32"/>
          <w:szCs w:val="32"/>
        </w:rPr>
        <w:t>，以纸质文件和电子文档形式报送</w:t>
      </w:r>
      <w:r>
        <w:rPr>
          <w:rFonts w:hint="default" w:ascii="Times New Roman" w:eastAsia="仿宋_GB2312"/>
          <w:color w:val="auto"/>
          <w:sz w:val="32"/>
          <w:szCs w:val="32"/>
        </w:rPr>
        <w:t>报送</w:t>
      </w:r>
      <w:r>
        <w:rPr>
          <w:rFonts w:hint="eastAsia" w:ascii="Times New Roman" w:eastAsia="仿宋_GB2312"/>
          <w:color w:val="auto"/>
          <w:sz w:val="32"/>
          <w:szCs w:val="32"/>
          <w:lang w:eastAsia="zh-CN"/>
        </w:rPr>
        <w:t>至市渔业</w:t>
      </w:r>
      <w:r>
        <w:rPr>
          <w:rFonts w:hint="eastAsia" w:eastAsia="仿宋_GB2312"/>
          <w:color w:val="auto"/>
          <w:sz w:val="32"/>
          <w:szCs w:val="32"/>
          <w:lang w:eastAsia="zh-CN"/>
        </w:rPr>
        <w:t>技术推广</w:t>
      </w:r>
      <w:r>
        <w:rPr>
          <w:rFonts w:hint="eastAsia" w:ascii="Times New Roman" w:eastAsia="仿宋_GB2312"/>
          <w:color w:val="auto"/>
          <w:sz w:val="32"/>
          <w:szCs w:val="32"/>
          <w:lang w:eastAsia="zh-CN"/>
        </w:rPr>
        <w:t>站，市渔业站汇总后报市局质量安全与法规科。</w:t>
      </w: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）第三方检验机构分</w:t>
      </w:r>
      <w:r>
        <w:rPr>
          <w:rFonts w:eastAsia="仿宋_GB2312"/>
          <w:color w:val="auto"/>
          <w:sz w:val="32"/>
          <w:szCs w:val="32"/>
        </w:rPr>
        <w:t>于</w:t>
      </w:r>
      <w:r>
        <w:rPr>
          <w:rFonts w:hint="eastAsia" w:eastAsia="仿宋_GB2312"/>
          <w:color w:val="auto"/>
          <w:sz w:val="32"/>
          <w:szCs w:val="32"/>
          <w:lang w:eastAsia="zh-CN"/>
        </w:rPr>
        <w:t>每个季度最后一个月的</w:t>
      </w:r>
      <w:r>
        <w:rPr>
          <w:rFonts w:hint="eastAsia" w:eastAsia="仿宋_GB2312"/>
          <w:color w:val="auto"/>
          <w:sz w:val="32"/>
          <w:szCs w:val="32"/>
          <w:lang w:val="en-US" w:eastAsia="zh-CN"/>
        </w:rPr>
        <w:t>25</w:t>
      </w:r>
      <w:r>
        <w:rPr>
          <w:rFonts w:eastAsia="仿宋_GB2312"/>
          <w:color w:val="auto"/>
          <w:sz w:val="32"/>
          <w:szCs w:val="32"/>
        </w:rPr>
        <w:t>日前，将</w:t>
      </w:r>
      <w:r>
        <w:rPr>
          <w:rFonts w:hint="eastAsia" w:eastAsia="仿宋_GB2312"/>
          <w:color w:val="auto"/>
          <w:sz w:val="32"/>
          <w:szCs w:val="32"/>
        </w:rPr>
        <w:t>检测</w:t>
      </w:r>
      <w:r>
        <w:rPr>
          <w:rFonts w:eastAsia="仿宋_GB2312"/>
          <w:color w:val="auto"/>
          <w:sz w:val="32"/>
          <w:szCs w:val="32"/>
        </w:rPr>
        <w:t>结果</w:t>
      </w:r>
      <w:r>
        <w:rPr>
          <w:rFonts w:hint="eastAsia" w:eastAsia="仿宋_GB2312"/>
          <w:color w:val="auto"/>
          <w:sz w:val="32"/>
          <w:szCs w:val="32"/>
        </w:rPr>
        <w:t>（</w:t>
      </w:r>
      <w:r>
        <w:rPr>
          <w:rFonts w:eastAsia="仿宋_GB2312"/>
          <w:color w:val="auto"/>
          <w:sz w:val="32"/>
          <w:szCs w:val="32"/>
        </w:rPr>
        <w:t>见附件</w:t>
      </w:r>
      <w:r>
        <w:rPr>
          <w:rFonts w:hint="eastAsia" w:eastAsia="仿宋_GB2312"/>
          <w:color w:val="auto"/>
          <w:sz w:val="32"/>
          <w:szCs w:val="32"/>
          <w:lang w:val="en-US" w:eastAsia="zh-CN"/>
        </w:rPr>
        <w:t>4-11</w:t>
      </w:r>
      <w:r>
        <w:rPr>
          <w:rFonts w:hint="eastAsia" w:eastAsia="仿宋_GB2312"/>
          <w:color w:val="auto"/>
          <w:sz w:val="32"/>
          <w:szCs w:val="32"/>
        </w:rPr>
        <w:t>）</w:t>
      </w:r>
      <w:r>
        <w:rPr>
          <w:rFonts w:eastAsia="仿宋_GB2312"/>
          <w:color w:val="auto"/>
          <w:sz w:val="32"/>
          <w:szCs w:val="32"/>
        </w:rPr>
        <w:t>和</w:t>
      </w:r>
      <w:r>
        <w:rPr>
          <w:rFonts w:hint="eastAsia" w:eastAsia="仿宋_GB2312"/>
          <w:color w:val="auto"/>
          <w:sz w:val="32"/>
          <w:szCs w:val="32"/>
          <w:lang w:eastAsia="zh-CN"/>
        </w:rPr>
        <w:t>结果</w:t>
      </w:r>
      <w:r>
        <w:rPr>
          <w:rFonts w:eastAsia="仿宋_GB2312"/>
          <w:color w:val="auto"/>
          <w:sz w:val="32"/>
          <w:szCs w:val="32"/>
        </w:rPr>
        <w:t>分析报告（</w:t>
      </w:r>
      <w:r>
        <w:rPr>
          <w:rFonts w:hint="eastAsia" w:eastAsia="仿宋_GB2312"/>
          <w:color w:val="auto"/>
          <w:sz w:val="32"/>
          <w:szCs w:val="32"/>
        </w:rPr>
        <w:t>正式文件</w:t>
      </w:r>
      <w:r>
        <w:rPr>
          <w:rFonts w:eastAsia="仿宋_GB2312"/>
          <w:color w:val="auto"/>
          <w:sz w:val="32"/>
          <w:szCs w:val="32"/>
        </w:rPr>
        <w:t>和电子文档）上报我</w:t>
      </w:r>
      <w:r>
        <w:rPr>
          <w:rFonts w:hint="eastAsia" w:eastAsia="仿宋_GB2312"/>
          <w:color w:val="auto"/>
          <w:sz w:val="32"/>
          <w:szCs w:val="32"/>
          <w:lang w:eastAsia="zh-CN"/>
        </w:rPr>
        <w:t>局</w:t>
      </w:r>
      <w:r>
        <w:rPr>
          <w:rFonts w:eastAsia="仿宋_GB2312"/>
          <w:color w:val="auto"/>
          <w:kern w:val="0"/>
          <w:sz w:val="32"/>
          <w:szCs w:val="32"/>
        </w:rPr>
        <w:t>质量安全</w:t>
      </w:r>
      <w:r>
        <w:rPr>
          <w:rFonts w:hint="eastAsia" w:eastAsia="仿宋_GB2312"/>
          <w:color w:val="auto"/>
          <w:kern w:val="0"/>
          <w:sz w:val="32"/>
          <w:szCs w:val="32"/>
          <w:lang w:eastAsia="zh-CN"/>
        </w:rPr>
        <w:t>与法规科。</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eastAsia" w:ascii="Times New Roman" w:eastAsia="仿宋_GB2312"/>
          <w:color w:val="auto"/>
          <w:sz w:val="32"/>
          <w:szCs w:val="32"/>
          <w:lang w:eastAsia="zh-CN"/>
        </w:rPr>
      </w:pPr>
      <w:r>
        <w:rPr>
          <w:rFonts w:hint="eastAsia" w:ascii="Times New Roman" w:eastAsia="仿宋_GB2312"/>
          <w:color w:val="auto"/>
          <w:sz w:val="32"/>
          <w:szCs w:val="32"/>
          <w:lang w:val="en-US" w:eastAsia="zh-CN"/>
        </w:rPr>
        <w:t>3</w:t>
      </w:r>
      <w:r>
        <w:rPr>
          <w:rFonts w:hint="default" w:ascii="Times New Roman" w:eastAsia="仿宋_GB2312"/>
          <w:color w:val="auto"/>
          <w:sz w:val="32"/>
          <w:szCs w:val="32"/>
        </w:rPr>
        <w:t>.监测结果通报。</w:t>
      </w:r>
      <w:r>
        <w:rPr>
          <w:rFonts w:hint="eastAsia" w:ascii="Times New Roman" w:eastAsia="仿宋_GB2312"/>
          <w:color w:val="auto"/>
          <w:sz w:val="32"/>
          <w:szCs w:val="32"/>
          <w:lang w:eastAsia="zh-CN"/>
        </w:rPr>
        <w:t>请市农业综合行政执法支队和市渔业</w:t>
      </w:r>
      <w:r>
        <w:rPr>
          <w:rFonts w:hint="eastAsia" w:eastAsia="仿宋_GB2312"/>
          <w:color w:val="auto"/>
          <w:sz w:val="32"/>
          <w:szCs w:val="32"/>
          <w:lang w:eastAsia="zh-CN"/>
        </w:rPr>
        <w:t>技术推广</w:t>
      </w:r>
      <w:r>
        <w:rPr>
          <w:rFonts w:hint="eastAsia" w:ascii="Times New Roman" w:eastAsia="仿宋_GB2312"/>
          <w:color w:val="auto"/>
          <w:sz w:val="32"/>
          <w:szCs w:val="32"/>
          <w:lang w:eastAsia="zh-CN"/>
        </w:rPr>
        <w:t>站按时将每个季度</w:t>
      </w:r>
      <w:r>
        <w:rPr>
          <w:rFonts w:hint="eastAsia" w:eastAsia="仿宋_GB2312"/>
          <w:color w:val="auto"/>
          <w:sz w:val="32"/>
          <w:szCs w:val="32"/>
          <w:lang w:eastAsia="zh-CN"/>
        </w:rPr>
        <w:t>最后一个月的</w:t>
      </w:r>
      <w:r>
        <w:rPr>
          <w:rFonts w:hint="eastAsia" w:eastAsia="仿宋_GB2312"/>
          <w:color w:val="auto"/>
          <w:sz w:val="32"/>
          <w:szCs w:val="32"/>
          <w:lang w:val="en-US" w:eastAsia="zh-CN"/>
        </w:rPr>
        <w:t>25日前</w:t>
      </w:r>
      <w:r>
        <w:rPr>
          <w:rFonts w:hint="eastAsia" w:ascii="Times New Roman" w:eastAsia="仿宋_GB2312"/>
          <w:color w:val="auto"/>
          <w:sz w:val="32"/>
          <w:szCs w:val="32"/>
          <w:lang w:eastAsia="zh-CN"/>
        </w:rPr>
        <w:t>将</w:t>
      </w:r>
      <w:r>
        <w:rPr>
          <w:rFonts w:hint="default" w:ascii="Times New Roman" w:eastAsia="仿宋_GB2312"/>
          <w:color w:val="auto"/>
          <w:sz w:val="32"/>
          <w:szCs w:val="32"/>
        </w:rPr>
        <w:t>结果汇总表</w:t>
      </w:r>
      <w:r>
        <w:rPr>
          <w:rFonts w:hint="eastAsia" w:ascii="Times New Roman" w:eastAsia="仿宋_GB2312"/>
          <w:color w:val="auto"/>
          <w:sz w:val="32"/>
          <w:szCs w:val="32"/>
          <w:lang w:eastAsia="zh-CN"/>
        </w:rPr>
        <w:t>和</w:t>
      </w:r>
      <w:r>
        <w:rPr>
          <w:rFonts w:hint="default" w:ascii="Times New Roman" w:eastAsia="仿宋_GB2312"/>
          <w:color w:val="auto"/>
          <w:sz w:val="32"/>
          <w:szCs w:val="32"/>
        </w:rPr>
        <w:t>监测分析</w:t>
      </w:r>
      <w:r>
        <w:rPr>
          <w:rFonts w:hint="eastAsia" w:ascii="Times New Roman" w:eastAsia="仿宋_GB2312"/>
          <w:color w:val="auto"/>
          <w:sz w:val="32"/>
          <w:szCs w:val="32"/>
          <w:lang w:eastAsia="zh-CN"/>
        </w:rPr>
        <w:t>总结报送至</w:t>
      </w:r>
      <w:r>
        <w:rPr>
          <w:rFonts w:hint="eastAsia" w:eastAsia="仿宋_GB2312"/>
          <w:color w:val="auto"/>
          <w:sz w:val="32"/>
          <w:szCs w:val="32"/>
          <w:lang w:eastAsia="zh-CN"/>
        </w:rPr>
        <w:t>市</w:t>
      </w:r>
      <w:r>
        <w:rPr>
          <w:rFonts w:hint="eastAsia" w:ascii="Times New Roman" w:eastAsia="仿宋_GB2312"/>
          <w:color w:val="auto"/>
          <w:sz w:val="32"/>
          <w:szCs w:val="32"/>
          <w:lang w:eastAsia="zh-CN"/>
        </w:rPr>
        <w:t>局质量安全与法规科</w:t>
      </w:r>
      <w:r>
        <w:rPr>
          <w:rFonts w:hint="default" w:ascii="Times New Roman" w:eastAsia="仿宋_GB2312"/>
          <w:color w:val="auto"/>
          <w:sz w:val="32"/>
          <w:szCs w:val="32"/>
        </w:rPr>
        <w:t>，</w:t>
      </w:r>
      <w:r>
        <w:rPr>
          <w:rFonts w:hint="eastAsia" w:ascii="Times New Roman" w:eastAsia="仿宋_GB2312"/>
          <w:color w:val="auto"/>
          <w:sz w:val="32"/>
          <w:szCs w:val="32"/>
          <w:lang w:eastAsia="zh-CN"/>
        </w:rPr>
        <w:t>经局领导审核后以适当方式公布，全年公布</w:t>
      </w:r>
      <w:r>
        <w:rPr>
          <w:rFonts w:hint="eastAsia" w:ascii="Times New Roman" w:eastAsia="仿宋_GB2312"/>
          <w:color w:val="auto"/>
          <w:sz w:val="32"/>
          <w:szCs w:val="32"/>
          <w:lang w:val="en-US" w:eastAsia="zh-CN"/>
        </w:rPr>
        <w:t>4次</w:t>
      </w:r>
      <w:r>
        <w:rPr>
          <w:rFonts w:hint="default" w:ascii="Times New Roman" w:eastAsia="仿宋_GB2312"/>
          <w:color w:val="auto"/>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eastAsia="仿宋_GB2312"/>
          <w:color w:val="auto"/>
          <w:sz w:val="32"/>
          <w:szCs w:val="32"/>
        </w:rPr>
      </w:pPr>
      <w:r>
        <w:rPr>
          <w:rFonts w:eastAsia="黑体"/>
          <w:bCs/>
          <w:color w:val="auto"/>
          <w:sz w:val="32"/>
          <w:szCs w:val="32"/>
        </w:rPr>
        <w:t>五、经费安排</w:t>
      </w:r>
    </w:p>
    <w:p>
      <w:pPr>
        <w:keepNext w:val="0"/>
        <w:keepLines w:val="0"/>
        <w:pageBreakBefore w:val="0"/>
        <w:kinsoku/>
        <w:wordWrap/>
        <w:overflowPunct/>
        <w:topLinePunct w:val="0"/>
        <w:bidi w:val="0"/>
        <w:spacing w:line="600" w:lineRule="exact"/>
        <w:ind w:firstLine="640" w:firstLineChars="200"/>
        <w:textAlignment w:val="auto"/>
        <w:rPr>
          <w:rFonts w:hint="eastAsia" w:ascii="Times New Roman" w:eastAsia="仿宋_GB2312"/>
          <w:color w:val="auto"/>
          <w:sz w:val="32"/>
          <w:szCs w:val="32"/>
          <w:lang w:eastAsia="zh-CN"/>
        </w:rPr>
      </w:pP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21</w:t>
      </w:r>
      <w:r>
        <w:rPr>
          <w:rFonts w:hint="eastAsia" w:ascii="仿宋_GB2312" w:hAnsi="宋体" w:eastAsia="仿宋_GB2312" w:cs="仿宋_GB2312"/>
          <w:color w:val="auto"/>
          <w:kern w:val="0"/>
          <w:sz w:val="32"/>
          <w:szCs w:val="32"/>
        </w:rPr>
        <w:t>年</w:t>
      </w:r>
      <w:r>
        <w:rPr>
          <w:rFonts w:hint="eastAsia" w:eastAsia="仿宋_GB2312"/>
          <w:color w:val="auto"/>
          <w:sz w:val="32"/>
          <w:szCs w:val="32"/>
          <w:lang w:eastAsia="zh-CN"/>
        </w:rPr>
        <w:t>自治区级抽检任务</w:t>
      </w:r>
      <w:r>
        <w:rPr>
          <w:rFonts w:eastAsia="仿宋_GB2312"/>
          <w:color w:val="auto"/>
          <w:sz w:val="32"/>
          <w:szCs w:val="32"/>
        </w:rPr>
        <w:t>经费</w:t>
      </w:r>
      <w:r>
        <w:rPr>
          <w:rFonts w:hint="eastAsia" w:ascii="仿宋_GB2312" w:hAnsi="仿宋_GB2312" w:eastAsia="仿宋_GB2312" w:cs="仿宋_GB2312"/>
          <w:color w:val="auto"/>
          <w:sz w:val="32"/>
          <w:szCs w:val="32"/>
        </w:rPr>
        <w:t>自治区农业农村厅分别下达到各任务承担单位</w:t>
      </w:r>
      <w:r>
        <w:rPr>
          <w:rFonts w:hint="eastAsia" w:ascii="仿宋_GB2312" w:hAnsi="宋体" w:eastAsia="仿宋_GB2312" w:cs="仿宋_GB2312"/>
          <w:color w:val="auto"/>
          <w:kern w:val="0"/>
          <w:sz w:val="32"/>
          <w:szCs w:val="32"/>
        </w:rPr>
        <w:t>。</w:t>
      </w:r>
      <w:r>
        <w:rPr>
          <w:rFonts w:eastAsia="仿宋_GB2312"/>
          <w:color w:val="auto"/>
          <w:sz w:val="32"/>
          <w:szCs w:val="32"/>
        </w:rPr>
        <w:t>快速检测试剂卡（盒）由</w:t>
      </w:r>
      <w:r>
        <w:rPr>
          <w:rFonts w:hint="eastAsia" w:eastAsia="仿宋_GB2312"/>
          <w:color w:val="auto"/>
          <w:sz w:val="32"/>
          <w:szCs w:val="32"/>
        </w:rPr>
        <w:t>自治区</w:t>
      </w:r>
      <w:r>
        <w:rPr>
          <w:rFonts w:eastAsia="仿宋_GB2312"/>
          <w:color w:val="auto"/>
          <w:sz w:val="32"/>
          <w:szCs w:val="32"/>
        </w:rPr>
        <w:t>渔业病害防治环境监测和质量检验中心统一采购下发到市局，由市局按任务分配给任务承担单位。</w:t>
      </w:r>
      <w:r>
        <w:rPr>
          <w:rFonts w:hint="eastAsia" w:eastAsia="仿宋_GB2312"/>
          <w:color w:val="auto"/>
          <w:sz w:val="32"/>
          <w:szCs w:val="32"/>
        </w:rPr>
        <w:t>定量检测</w:t>
      </w:r>
      <w:r>
        <w:rPr>
          <w:rFonts w:eastAsia="仿宋_GB2312"/>
          <w:color w:val="auto"/>
          <w:sz w:val="32"/>
          <w:szCs w:val="32"/>
        </w:rPr>
        <w:t>抽样经费由</w:t>
      </w:r>
      <w:r>
        <w:rPr>
          <w:rFonts w:hint="eastAsia" w:eastAsia="仿宋_GB2312"/>
          <w:color w:val="auto"/>
          <w:sz w:val="32"/>
          <w:szCs w:val="32"/>
        </w:rPr>
        <w:t>自治区</w:t>
      </w:r>
      <w:r>
        <w:rPr>
          <w:rFonts w:eastAsia="仿宋_GB2312"/>
          <w:color w:val="auto"/>
          <w:sz w:val="32"/>
          <w:szCs w:val="32"/>
        </w:rPr>
        <w:t>渔业病害防治环境监测和质量检验中心按样品数量下达各市负责抽样的单位</w:t>
      </w:r>
      <w:r>
        <w:rPr>
          <w:rFonts w:hint="eastAsia" w:eastAsia="仿宋_GB2312"/>
          <w:color w:val="auto"/>
          <w:sz w:val="32"/>
          <w:szCs w:val="32"/>
          <w:lang w:eastAsia="zh-CN"/>
        </w:rPr>
        <w:t>，</w:t>
      </w:r>
      <w:r>
        <w:rPr>
          <w:rFonts w:eastAsia="仿宋_GB2312"/>
          <w:color w:val="auto"/>
          <w:sz w:val="32"/>
          <w:szCs w:val="32"/>
        </w:rPr>
        <w:t>抽样费主要用于支付购买采样工具材料</w:t>
      </w:r>
      <w:r>
        <w:rPr>
          <w:rFonts w:hint="eastAsia" w:eastAsia="仿宋_GB2312"/>
          <w:color w:val="auto"/>
          <w:sz w:val="32"/>
          <w:szCs w:val="32"/>
        </w:rPr>
        <w:t>和</w:t>
      </w:r>
      <w:r>
        <w:rPr>
          <w:rFonts w:eastAsia="仿宋_GB2312"/>
          <w:color w:val="auto"/>
          <w:sz w:val="32"/>
          <w:szCs w:val="32"/>
        </w:rPr>
        <w:t>样品、差旅和交通费等。</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市本级抽检任务由市级财政及各县（区）共同承担，经费要求</w:t>
      </w:r>
      <w:r>
        <w:rPr>
          <w:rFonts w:hint="eastAsia" w:ascii="仿宋_GB2312" w:eastAsia="仿宋_GB2312"/>
          <w:color w:val="auto"/>
          <w:sz w:val="32"/>
          <w:szCs w:val="32"/>
          <w:lang w:eastAsia="zh-CN"/>
        </w:rPr>
        <w:t>另行通知</w:t>
      </w:r>
      <w:r>
        <w:rPr>
          <w:rFonts w:hint="eastAsia" w:ascii="仿宋_GB2312" w:hAnsi="仿宋_GB2312" w:eastAsia="仿宋_GB2312" w:cs="仿宋_GB2312"/>
          <w:color w:val="auto"/>
          <w:sz w:val="32"/>
          <w:szCs w:val="32"/>
          <w:lang w:eastAsia="zh-CN"/>
        </w:rPr>
        <w:t>。市级财政</w:t>
      </w:r>
      <w:r>
        <w:rPr>
          <w:rFonts w:hint="eastAsia" w:ascii="仿宋_GB2312" w:eastAsia="仿宋_GB2312"/>
          <w:color w:val="auto"/>
          <w:sz w:val="32"/>
          <w:szCs w:val="32"/>
          <w:lang w:val="en-US" w:eastAsia="zh-CN"/>
        </w:rPr>
        <w:t>经费</w:t>
      </w:r>
      <w:r>
        <w:rPr>
          <w:rFonts w:hint="eastAsia" w:ascii="仿宋_GB2312" w:eastAsia="仿宋_GB2312"/>
          <w:color w:val="auto"/>
          <w:sz w:val="32"/>
          <w:szCs w:val="32"/>
          <w:lang w:eastAsia="zh-CN"/>
        </w:rPr>
        <w:t>主要用于抽样及制样辅助设备、易耗品的购买、差旅支出、学习培训、样品费及检验费用</w:t>
      </w:r>
      <w:r>
        <w:rPr>
          <w:rFonts w:hint="eastAsia" w:ascii="仿宋_GB2312" w:eastAsia="仿宋_GB2312"/>
          <w:color w:val="auto"/>
          <w:sz w:val="32"/>
          <w:szCs w:val="32"/>
        </w:rPr>
        <w:t>等</w:t>
      </w:r>
      <w:r>
        <w:rPr>
          <w:rFonts w:hint="eastAsia" w:ascii="仿宋_GB2312" w:eastAsia="仿宋_GB2312"/>
          <w:color w:val="auto"/>
          <w:sz w:val="32"/>
          <w:szCs w:val="32"/>
          <w:lang w:eastAsia="zh-CN"/>
        </w:rPr>
        <w:t>。</w:t>
      </w:r>
    </w:p>
    <w:p>
      <w:pPr>
        <w:keepNext w:val="0"/>
        <w:keepLines w:val="0"/>
        <w:pageBreakBefore w:val="0"/>
        <w:kinsoku/>
        <w:wordWrap/>
        <w:overflowPunct/>
        <w:topLinePunct w:val="0"/>
        <w:bidi w:val="0"/>
        <w:spacing w:line="600" w:lineRule="exact"/>
        <w:ind w:firstLine="640" w:firstLineChars="200"/>
        <w:textAlignment w:val="auto"/>
        <w:rPr>
          <w:rFonts w:eastAsia="黑体"/>
          <w:bCs/>
          <w:color w:val="auto"/>
          <w:sz w:val="32"/>
          <w:szCs w:val="32"/>
        </w:rPr>
      </w:pPr>
      <w:r>
        <w:rPr>
          <w:rFonts w:eastAsia="黑体"/>
          <w:bCs/>
          <w:color w:val="auto"/>
          <w:sz w:val="32"/>
          <w:szCs w:val="32"/>
        </w:rPr>
        <w:t>六、联系方式</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宋体" w:eastAsia="仿宋_GB2312" w:cs="仿宋_GB2312"/>
          <w:color w:val="auto"/>
          <w:kern w:val="0"/>
          <w:sz w:val="32"/>
          <w:szCs w:val="32"/>
          <w:lang w:eastAsia="zh-CN"/>
        </w:rPr>
      </w:pPr>
      <w:r>
        <w:rPr>
          <w:rFonts w:hint="eastAsia" w:ascii="仿宋_GB2312" w:hAnsi="宋体" w:eastAsia="仿宋_GB2312" w:cs="仿宋_GB2312"/>
          <w:color w:val="auto"/>
          <w:kern w:val="0"/>
          <w:sz w:val="32"/>
          <w:szCs w:val="32"/>
        </w:rPr>
        <w:t>各有关单位要加强工作协调和和信息沟通，积极做好相关工作</w:t>
      </w:r>
      <w:r>
        <w:rPr>
          <w:rFonts w:hint="eastAsia" w:ascii="仿宋_GB2312" w:hAnsi="宋体" w:eastAsia="仿宋_GB2312" w:cs="仿宋_GB2312"/>
          <w:color w:val="auto"/>
          <w:kern w:val="0"/>
          <w:sz w:val="32"/>
          <w:szCs w:val="32"/>
          <w:lang w:eastAsia="zh-CN"/>
        </w:rPr>
        <w:t>，相关抽样程序、方法，检测原始记录、结果报送等表格按照</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年水产品质量安全监测实施方案》的要求填写。监测有关业务与技术问题</w:t>
      </w:r>
      <w:r>
        <w:rPr>
          <w:rFonts w:hint="eastAsia" w:ascii="仿宋_GB2312" w:hAnsi="宋体" w:eastAsia="仿宋_GB2312" w:cs="仿宋_GB2312"/>
          <w:color w:val="auto"/>
          <w:kern w:val="0"/>
          <w:sz w:val="32"/>
          <w:szCs w:val="32"/>
        </w:rPr>
        <w:t>，请联系</w:t>
      </w:r>
      <w:r>
        <w:rPr>
          <w:rFonts w:hint="eastAsia" w:ascii="仿宋_GB2312" w:hAnsi="宋体" w:eastAsia="仿宋_GB2312" w:cs="仿宋_GB2312"/>
          <w:color w:val="auto"/>
          <w:kern w:val="0"/>
          <w:sz w:val="32"/>
          <w:szCs w:val="32"/>
          <w:lang w:eastAsia="zh-CN"/>
        </w:rPr>
        <w:t>市农业综合行政执法支队或</w:t>
      </w:r>
      <w:r>
        <w:rPr>
          <w:rFonts w:hint="eastAsia" w:eastAsia="仿宋_GB2312" w:cs="Times New Roman"/>
          <w:color w:val="auto"/>
          <w:sz w:val="32"/>
          <w:szCs w:val="32"/>
          <w:lang w:eastAsia="zh-CN"/>
        </w:rPr>
        <w:t>市渔业技术推广站。</w:t>
      </w:r>
      <w:bookmarkStart w:id="1" w:name="_GoBack"/>
      <w:bookmarkEnd w:id="1"/>
    </w:p>
    <w:p>
      <w:pPr>
        <w:keepNext w:val="0"/>
        <w:keepLines w:val="0"/>
        <w:pageBreakBefore w:val="0"/>
        <w:widowControl w:val="0"/>
        <w:kinsoku/>
        <w:wordWrap/>
        <w:overflowPunct/>
        <w:topLinePunct w:val="0"/>
        <w:bidi w:val="0"/>
        <w:spacing w:line="600" w:lineRule="exact"/>
        <w:ind w:right="640" w:firstLine="640" w:firstLineChars="20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市农业综合行政执法支队</w:t>
      </w:r>
      <w:r>
        <w:rPr>
          <w:rFonts w:hint="eastAsia" w:ascii="仿宋_GB2312" w:hAnsi="宋体" w:eastAsia="仿宋_GB2312" w:cs="仿宋_GB2312"/>
          <w:color w:val="auto"/>
          <w:kern w:val="0"/>
          <w:sz w:val="32"/>
          <w:szCs w:val="32"/>
        </w:rPr>
        <w:t>联系人：刘元明，</w:t>
      </w:r>
      <w:r>
        <w:rPr>
          <w:rFonts w:hint="eastAsia" w:ascii="仿宋_GB2312" w:hAnsi="宋体" w:eastAsia="仿宋_GB2312" w:cs="仿宋_GB2312"/>
          <w:color w:val="auto"/>
          <w:kern w:val="0"/>
          <w:sz w:val="32"/>
          <w:szCs w:val="32"/>
          <w:lang w:eastAsia="zh-CN"/>
        </w:rPr>
        <w:t>联系</w:t>
      </w:r>
      <w:r>
        <w:rPr>
          <w:rFonts w:hint="eastAsia" w:ascii="仿宋_GB2312" w:hAnsi="宋体" w:eastAsia="仿宋_GB2312" w:cs="仿宋_GB2312"/>
          <w:color w:val="auto"/>
          <w:kern w:val="0"/>
          <w:sz w:val="32"/>
          <w:szCs w:val="32"/>
        </w:rPr>
        <w:t>电话：</w:t>
      </w:r>
      <w:r>
        <w:rPr>
          <w:rFonts w:hint="default" w:ascii="Times New Roman" w:hAnsi="Times New Roman" w:eastAsia="仿宋_GB2312" w:cs="Times New Roman"/>
          <w:color w:val="auto"/>
          <w:kern w:val="0"/>
          <w:sz w:val="32"/>
          <w:szCs w:val="32"/>
        </w:rPr>
        <w:t>2853959</w:t>
      </w:r>
      <w:r>
        <w:rPr>
          <w:rFonts w:hint="eastAsia" w:ascii="仿宋_GB2312" w:hAnsi="宋体" w:eastAsia="仿宋_GB2312" w:cs="仿宋_GB2312"/>
          <w:color w:val="auto"/>
          <w:kern w:val="0"/>
          <w:sz w:val="32"/>
          <w:szCs w:val="32"/>
        </w:rPr>
        <w:t>，邮箱：</w:t>
      </w:r>
      <w:r>
        <w:rPr>
          <w:rFonts w:hint="default" w:ascii="Times New Roman" w:hAnsi="Times New Roman" w:eastAsia="仿宋_GB2312" w:cs="Times New Roman"/>
          <w:color w:val="auto"/>
          <w:kern w:val="0"/>
          <w:sz w:val="32"/>
          <w:szCs w:val="32"/>
        </w:rPr>
        <w:t>lzsyzz@sina.com</w:t>
      </w:r>
      <w:r>
        <w:rPr>
          <w:rFonts w:hint="eastAsia" w:ascii="仿宋_GB2312" w:hAnsi="宋体" w:eastAsia="仿宋_GB2312" w:cs="仿宋_GB2312"/>
          <w:color w:val="auto"/>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cs="仿宋_GB2312"/>
          <w:color w:val="auto"/>
          <w:kern w:val="0"/>
          <w:sz w:val="32"/>
          <w:szCs w:val="32"/>
        </w:rPr>
      </w:pPr>
      <w:r>
        <w:rPr>
          <w:rFonts w:hint="eastAsia" w:eastAsia="仿宋_GB2312" w:cs="Times New Roman"/>
          <w:color w:val="auto"/>
          <w:sz w:val="32"/>
          <w:szCs w:val="32"/>
          <w:lang w:eastAsia="zh-CN"/>
        </w:rPr>
        <w:t>市渔业技术推广站</w:t>
      </w:r>
      <w:r>
        <w:rPr>
          <w:rFonts w:hint="eastAsia" w:ascii="仿宋_GB2312" w:hAnsi="宋体" w:eastAsia="仿宋_GB2312" w:cs="仿宋_GB2312"/>
          <w:color w:val="auto"/>
          <w:kern w:val="0"/>
          <w:sz w:val="32"/>
          <w:szCs w:val="32"/>
        </w:rPr>
        <w:t>联系人：</w:t>
      </w:r>
      <w:r>
        <w:rPr>
          <w:rFonts w:hint="eastAsia" w:ascii="仿宋_GB2312" w:hAnsi="宋体" w:eastAsia="仿宋_GB2312" w:cs="仿宋_GB2312"/>
          <w:color w:val="auto"/>
          <w:kern w:val="0"/>
          <w:sz w:val="32"/>
          <w:szCs w:val="32"/>
          <w:lang w:eastAsia="zh-CN"/>
        </w:rPr>
        <w:t>刘俊玲</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联系</w:t>
      </w:r>
      <w:r>
        <w:rPr>
          <w:rFonts w:hint="eastAsia" w:ascii="仿宋_GB2312" w:hAnsi="宋体" w:eastAsia="仿宋_GB2312" w:cs="仿宋_GB2312"/>
          <w:color w:val="auto"/>
          <w:kern w:val="0"/>
          <w:sz w:val="32"/>
          <w:szCs w:val="32"/>
        </w:rPr>
        <w:t>电话：</w:t>
      </w:r>
      <w:r>
        <w:rPr>
          <w:rFonts w:hint="default" w:ascii="Times New Roman" w:hAnsi="Times New Roman" w:eastAsia="仿宋_GB2312" w:cs="Times New Roman"/>
          <w:color w:val="auto"/>
          <w:kern w:val="0"/>
          <w:sz w:val="32"/>
          <w:szCs w:val="32"/>
        </w:rPr>
        <w:t>262</w:t>
      </w:r>
      <w:r>
        <w:rPr>
          <w:rFonts w:hint="default" w:ascii="Times New Roman" w:hAnsi="Times New Roman" w:eastAsia="仿宋_GB2312" w:cs="Times New Roman"/>
          <w:color w:val="auto"/>
          <w:kern w:val="0"/>
          <w:sz w:val="32"/>
          <w:szCs w:val="32"/>
          <w:lang w:val="en-US" w:eastAsia="zh-CN"/>
        </w:rPr>
        <w:t>2797</w:t>
      </w:r>
      <w:r>
        <w:rPr>
          <w:rFonts w:hint="eastAsia" w:ascii="仿宋_GB2312" w:hAnsi="宋体" w:eastAsia="仿宋_GB2312" w:cs="仿宋_GB2312"/>
          <w:color w:val="auto"/>
          <w:kern w:val="0"/>
          <w:sz w:val="32"/>
          <w:szCs w:val="32"/>
        </w:rPr>
        <w:t>，邮箱：</w:t>
      </w:r>
      <w:r>
        <w:rPr>
          <w:rFonts w:hint="default" w:ascii="Times New Roman" w:hAnsi="Times New Roman" w:eastAsia="仿宋_GB2312" w:cs="Times New Roman"/>
          <w:color w:val="auto"/>
          <w:kern w:val="0"/>
          <w:sz w:val="32"/>
          <w:szCs w:val="32"/>
        </w:rPr>
        <w:t>lzfishery@163.com</w:t>
      </w:r>
      <w:r>
        <w:rPr>
          <w:rFonts w:hint="eastAsia" w:ascii="仿宋_GB2312" w:hAnsi="宋体" w:eastAsia="仿宋_GB2312" w:cs="仿宋_GB2312"/>
          <w:color w:val="auto"/>
          <w:kern w:val="0"/>
          <w:sz w:val="32"/>
          <w:szCs w:val="32"/>
          <w:lang w:eastAsia="zh-CN"/>
        </w:rPr>
        <w:t>。</w:t>
      </w:r>
    </w:p>
    <w:p>
      <w:pPr>
        <w:keepNext w:val="0"/>
        <w:keepLines w:val="0"/>
        <w:pageBreakBefore w:val="0"/>
        <w:kinsoku/>
        <w:wordWrap/>
        <w:overflowPunct/>
        <w:topLinePunct w:val="0"/>
        <w:bidi w:val="0"/>
        <w:spacing w:line="6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1473" w:leftChars="304" w:hanging="835" w:hangingChars="261"/>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-1.2021</w:t>
      </w:r>
      <w:r>
        <w:rPr>
          <w:rFonts w:hint="eastAsia" w:ascii="仿宋_GB2312" w:hAnsi="仿宋_GB2312" w:eastAsia="仿宋_GB2312" w:cs="仿宋_GB2312"/>
          <w:color w:val="auto"/>
          <w:kern w:val="0"/>
          <w:sz w:val="32"/>
          <w:szCs w:val="32"/>
          <w:lang w:val="en-US" w:eastAsia="zh-CN"/>
        </w:rPr>
        <w:t>年柳州市水产品流通环节质量安全监测计划表</w:t>
      </w:r>
    </w:p>
    <w:p>
      <w:pPr>
        <w:keepNext w:val="0"/>
        <w:keepLines w:val="0"/>
        <w:pageBreakBefore w:val="0"/>
        <w:widowControl w:val="0"/>
        <w:kinsoku/>
        <w:wordWrap/>
        <w:overflowPunct/>
        <w:topLinePunct w:val="0"/>
        <w:bidi w:val="0"/>
        <w:spacing w:line="600" w:lineRule="exact"/>
        <w:ind w:left="1476" w:leftChars="703" w:firstLine="0" w:firstLineChars="0"/>
        <w:jc w:val="left"/>
        <w:textAlignment w:val="auto"/>
        <w:rPr>
          <w:rFonts w:hint="default"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-2.2021</w:t>
      </w:r>
      <w:r>
        <w:rPr>
          <w:rFonts w:hint="eastAsia" w:ascii="仿宋_GB2312" w:hAnsi="仿宋_GB2312" w:eastAsia="仿宋_GB2312" w:cs="仿宋_GB2312"/>
          <w:color w:val="auto"/>
          <w:kern w:val="0"/>
          <w:sz w:val="32"/>
          <w:szCs w:val="32"/>
          <w:lang w:val="en-US" w:eastAsia="zh-CN"/>
        </w:rPr>
        <w:t>年柳州市水产品养殖环节质量安全监测计划表</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-3.2021</w:t>
      </w:r>
      <w:r>
        <w:rPr>
          <w:rFonts w:hint="eastAsia" w:ascii="仿宋_GB2312" w:hAnsi="仿宋_GB2312" w:eastAsia="仿宋_GB2312" w:cs="仿宋_GB2312"/>
          <w:color w:val="auto"/>
          <w:kern w:val="0"/>
          <w:sz w:val="32"/>
          <w:szCs w:val="32"/>
          <w:lang w:val="en-US" w:eastAsia="zh-CN"/>
        </w:rPr>
        <w:t>年柳州市各县区水产品质量安全快速检测监测计划表</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-4.</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市抽样、送样工作情况记录表</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市送检水产样品信息汇总表（第XX批）</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检测项目、检测方法及结果判定</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-7.</w:t>
      </w:r>
      <w:r>
        <w:rPr>
          <w:rFonts w:hint="eastAsia" w:ascii="仿宋_GB2312" w:hAnsi="仿宋_GB2312" w:eastAsia="仿宋_GB2312" w:cs="仿宋_GB2312"/>
          <w:color w:val="auto"/>
          <w:kern w:val="0"/>
          <w:sz w:val="32"/>
          <w:szCs w:val="32"/>
          <w:lang w:val="en-US" w:eastAsia="zh-CN"/>
        </w:rPr>
        <w:t>广西水产品质量安全监督抽查拒检确认书</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广西水产品质量安全风险监测（快速检测）抽样工作单</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-9.</w:t>
      </w:r>
      <w:r>
        <w:rPr>
          <w:rFonts w:hint="eastAsia" w:ascii="仿宋_GB2312" w:hAnsi="仿宋_GB2312" w:eastAsia="仿宋_GB2312" w:cs="仿宋_GB2312"/>
          <w:color w:val="auto"/>
          <w:kern w:val="0"/>
          <w:sz w:val="32"/>
          <w:szCs w:val="32"/>
          <w:lang w:val="en-US" w:eastAsia="zh-CN"/>
        </w:rPr>
        <w:t>广西水产品质量安全风险监测（快速检测）原始记录</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监测总结分析报告和快速检测结果表（格式）</w:t>
      </w:r>
    </w:p>
    <w:p>
      <w:pPr>
        <w:keepNext w:val="0"/>
        <w:keepLines w:val="0"/>
        <w:pageBreakBefore w:val="0"/>
        <w:widowControl w:val="0"/>
        <w:kinsoku/>
        <w:wordWrap/>
        <w:overflowPunct/>
        <w:topLinePunct w:val="0"/>
        <w:bidi w:val="0"/>
        <w:spacing w:line="600" w:lineRule="exact"/>
        <w:ind w:left="1491" w:leftChars="703" w:hanging="15" w:firstLineChars="0"/>
        <w:textAlignment w:val="auto"/>
        <w:rPr>
          <w:rFonts w:hint="default" w:ascii="仿宋_GB2312" w:hAnsi="仿宋_GB2312" w:eastAsia="仿宋_GB2312" w:cs="仿宋_GB2312"/>
          <w:color w:val="auto"/>
          <w:kern w:val="0"/>
          <w:sz w:val="32"/>
          <w:szCs w:val="32"/>
          <w:lang w:val="en-US" w:eastAsia="zh-CN"/>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-11.</w:t>
      </w:r>
      <w:r>
        <w:rPr>
          <w:rFonts w:hint="eastAsia" w:ascii="仿宋_GB2312" w:hAnsi="仿宋_GB2312" w:eastAsia="仿宋_GB2312" w:cs="仿宋_GB2312"/>
          <w:color w:val="auto"/>
          <w:kern w:val="0"/>
          <w:sz w:val="32"/>
          <w:szCs w:val="32"/>
          <w:lang w:val="en-US" w:eastAsia="zh-CN"/>
        </w:rPr>
        <w:t>柳州市本级水产品质量安全检测结果汇总表（</w:t>
      </w:r>
      <w:r>
        <w:rPr>
          <w:rFonts w:hint="default" w:ascii="Times New Roman" w:hAnsi="Times New Roman" w:eastAsia="仿宋_GB2312" w:cs="Times New Roman"/>
          <w:color w:val="auto"/>
          <w:kern w:val="0"/>
          <w:sz w:val="32"/>
          <w:szCs w:val="32"/>
          <w:lang w:val="en-US" w:eastAsia="zh-CN"/>
        </w:rPr>
        <w:t>2021</w:t>
      </w:r>
      <w:r>
        <w:rPr>
          <w:rFonts w:hint="eastAsia" w:ascii="仿宋_GB2312" w:hAnsi="仿宋_GB2312" w:eastAsia="仿宋_GB2312" w:cs="仿宋_GB2312"/>
          <w:color w:val="auto"/>
          <w:kern w:val="0"/>
          <w:sz w:val="32"/>
          <w:szCs w:val="32"/>
          <w:lang w:val="en-US" w:eastAsia="zh-CN"/>
        </w:rPr>
        <w:t>年度第   批次）</w:t>
      </w:r>
    </w:p>
    <w:p>
      <w:pPr>
        <w:keepNext w:val="0"/>
        <w:keepLines w:val="0"/>
        <w:pageBreakBefore w:val="0"/>
        <w:widowControl/>
        <w:kinsoku/>
        <w:wordWrap/>
        <w:overflowPunct/>
        <w:topLinePunct w:val="0"/>
        <w:bidi w:val="0"/>
        <w:spacing w:line="240" w:lineRule="auto"/>
        <w:ind w:left="0" w:firstLine="0"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p>
    <w:p>
      <w:pPr>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附件</w:t>
      </w:r>
      <w:r>
        <w:rPr>
          <w:rFonts w:hint="eastAsia" w:ascii="黑体" w:hAnsi="黑体" w:eastAsia="黑体" w:cs="仿宋_GB2312"/>
          <w:color w:val="auto"/>
          <w:kern w:val="0"/>
          <w:sz w:val="32"/>
          <w:szCs w:val="32"/>
          <w:lang w:val="en-US" w:eastAsia="zh-CN"/>
        </w:rPr>
        <w:t>4-</w:t>
      </w:r>
      <w:r>
        <w:rPr>
          <w:rFonts w:hint="eastAsia" w:ascii="黑体" w:hAnsi="黑体" w:eastAsia="黑体" w:cs="仿宋_GB2312"/>
          <w:color w:val="auto"/>
          <w:kern w:val="0"/>
          <w:sz w:val="32"/>
          <w:szCs w:val="32"/>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w:t>
      </w:r>
      <w:r>
        <w:rPr>
          <w:rFonts w:hint="eastAsia" w:ascii="方正小标宋简体" w:hAnsi="方正小标宋简体" w:eastAsia="方正小标宋简体" w:cs="方正小标宋简体"/>
          <w:color w:val="auto"/>
          <w:sz w:val="44"/>
          <w:szCs w:val="44"/>
          <w:lang w:eastAsia="zh-CN"/>
        </w:rPr>
        <w:t>柳州市</w:t>
      </w:r>
      <w:r>
        <w:rPr>
          <w:rFonts w:hint="eastAsia" w:ascii="方正小标宋简体" w:hAnsi="方正小标宋简体" w:eastAsia="方正小标宋简体" w:cs="方正小标宋简体"/>
          <w:color w:val="auto"/>
          <w:sz w:val="44"/>
          <w:szCs w:val="44"/>
        </w:rPr>
        <w:t>水产品</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流通环节质量安全监测计划表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36"/>
          <w:szCs w:val="36"/>
        </w:rPr>
      </w:pPr>
    </w:p>
    <w:tbl>
      <w:tblPr>
        <w:tblStyle w:val="5"/>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508"/>
        <w:gridCol w:w="1343"/>
        <w:gridCol w:w="1157"/>
        <w:gridCol w:w="125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监测县区</w:t>
            </w:r>
          </w:p>
        </w:tc>
        <w:tc>
          <w:tcPr>
            <w:tcW w:w="15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rPr>
              <w:t>抽样数量（个）</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样品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eastAsia="zh-CN" w:bidi="ar-SA"/>
              </w:rPr>
            </w:pPr>
            <w:r>
              <w:rPr>
                <w:rFonts w:hint="eastAsia" w:ascii="黑体" w:hAnsi="黑体" w:eastAsia="黑体" w:cs="黑体"/>
                <w:b w:val="0"/>
                <w:bCs/>
                <w:color w:val="auto"/>
                <w:kern w:val="0"/>
                <w:sz w:val="30"/>
                <w:szCs w:val="30"/>
              </w:rPr>
              <w:t>种类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抽样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eastAsia="zh-CN" w:bidi="ar-SA"/>
              </w:rPr>
            </w:pPr>
            <w:r>
              <w:rPr>
                <w:rFonts w:hint="eastAsia" w:ascii="黑体" w:hAnsi="黑体" w:eastAsia="黑体" w:cs="黑体"/>
                <w:b w:val="0"/>
                <w:bCs/>
                <w:color w:val="auto"/>
                <w:kern w:val="0"/>
                <w:sz w:val="30"/>
                <w:szCs w:val="30"/>
              </w:rPr>
              <w:t>地点</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组织抽检单位</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送样时间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柳北区</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eastAsia="仿宋_GB2312"/>
                <w:color w:val="auto"/>
                <w:sz w:val="24"/>
                <w:szCs w:val="24"/>
              </w:rPr>
              <w:t>对虾、罗非鱼、斑点叉尾</w:t>
            </w:r>
            <w:r>
              <w:rPr>
                <w:rFonts w:hint="eastAsia" w:ascii="微软雅黑" w:hAnsi="微软雅黑" w:eastAsia="微软雅黑" w:cs="微软雅黑"/>
                <w:color w:val="auto"/>
                <w:sz w:val="24"/>
                <w:szCs w:val="24"/>
              </w:rPr>
              <w:t>鮰</w:t>
            </w:r>
            <w:r>
              <w:rPr>
                <w:rFonts w:hint="eastAsia" w:ascii="仿宋_GB2312" w:hAnsi="仿宋_GB2312" w:eastAsia="仿宋_GB2312" w:cs="仿宋_GB2312"/>
                <w:color w:val="auto"/>
                <w:sz w:val="24"/>
                <w:szCs w:val="24"/>
              </w:rPr>
              <w:t>、鲈鱼、卵形鲳</w:t>
            </w:r>
            <w:r>
              <w:rPr>
                <w:rFonts w:hint="eastAsia" w:ascii="微软雅黑" w:hAnsi="微软雅黑" w:eastAsia="微软雅黑" w:cs="微软雅黑"/>
                <w:color w:val="auto"/>
                <w:sz w:val="24"/>
                <w:szCs w:val="24"/>
              </w:rPr>
              <w:t>鲹</w:t>
            </w:r>
            <w:r>
              <w:rPr>
                <w:rFonts w:hint="eastAsia" w:ascii="仿宋_GB2312" w:hAnsi="仿宋_GB2312" w:eastAsia="仿宋_GB2312" w:cs="仿宋_GB2312"/>
                <w:color w:val="auto"/>
                <w:sz w:val="24"/>
                <w:szCs w:val="24"/>
              </w:rPr>
              <w:t>、草鱼、鲤鱼、鲫鱼、鲢鱼、鳙鱼、乌鳢、鳊鱼、鳜鱼和鲶鱼等</w:t>
            </w:r>
            <w:r>
              <w:rPr>
                <w:rFonts w:hint="eastAsia" w:eastAsia="仿宋_GB2312"/>
                <w:color w:val="auto"/>
                <w:sz w:val="24"/>
                <w:szCs w:val="24"/>
              </w:rPr>
              <w:t>14种</w:t>
            </w:r>
          </w:p>
        </w:tc>
        <w:tc>
          <w:tcPr>
            <w:tcW w:w="11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r>
              <w:rPr>
                <w:rFonts w:hint="eastAsia" w:eastAsia="仿宋_GB2312"/>
                <w:color w:val="auto"/>
                <w:sz w:val="24"/>
                <w:szCs w:val="24"/>
              </w:rPr>
              <w:t>产地运输车、暂养池（池内存量必须大于250kg）</w:t>
            </w:r>
          </w:p>
        </w:tc>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市农业行政综合执法支队</w:t>
            </w:r>
          </w:p>
        </w:tc>
        <w:tc>
          <w:tcPr>
            <w:tcW w:w="15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5月、8月10日-20日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柳南区</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鱼峰区</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城中区</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柳江区</w:t>
            </w:r>
          </w:p>
        </w:tc>
        <w:tc>
          <w:tcPr>
            <w:tcW w:w="1508" w:type="dxa"/>
            <w:noWrap w:val="0"/>
            <w:vAlign w:val="center"/>
          </w:tcPr>
          <w:p>
            <w:pPr>
              <w:jc w:val="center"/>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柳城县</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鹿寨县</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融安县</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融水县</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zh-CN"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三江县</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69" w:type="dxa"/>
            <w:noWrap w:val="0"/>
            <w:vAlign w:val="center"/>
          </w:tcPr>
          <w:p>
            <w:pPr>
              <w:jc w:val="center"/>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lang w:val="zh-CN"/>
              </w:rPr>
              <w:t>计</w:t>
            </w:r>
          </w:p>
        </w:tc>
        <w:tc>
          <w:tcPr>
            <w:tcW w:w="1508" w:type="dxa"/>
            <w:noWrap w:val="0"/>
            <w:vAlign w:val="center"/>
          </w:tcPr>
          <w:p>
            <w:pPr>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10</w:t>
            </w:r>
          </w:p>
        </w:tc>
        <w:tc>
          <w:tcPr>
            <w:tcW w:w="1343"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157" w:type="dxa"/>
            <w:vMerge w:val="continue"/>
            <w:noWrap w:val="0"/>
            <w:vAlign w:val="center"/>
          </w:tcPr>
          <w:p>
            <w:pPr>
              <w:jc w:val="center"/>
              <w:rPr>
                <w:rFonts w:hint="eastAsia" w:ascii="仿宋_GB2312" w:hAnsi="仿宋_GB2312" w:eastAsia="仿宋_GB2312" w:cs="仿宋_GB2312"/>
                <w:color w:val="auto"/>
                <w:kern w:val="0"/>
                <w:sz w:val="32"/>
                <w:szCs w:val="32"/>
                <w:lang w:val="en-US" w:eastAsia="zh-CN"/>
              </w:rPr>
            </w:pPr>
          </w:p>
        </w:tc>
        <w:tc>
          <w:tcPr>
            <w:tcW w:w="1257"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15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bl>
    <w:p>
      <w:pPr>
        <w:spacing w:line="260" w:lineRule="exact"/>
        <w:ind w:firstLine="358" w:firstLineChars="199"/>
        <w:rPr>
          <w:rFonts w:eastAsia="仿宋_GB2312"/>
          <w:color w:val="auto"/>
          <w:sz w:val="18"/>
          <w:szCs w:val="18"/>
        </w:rPr>
      </w:pPr>
      <w:r>
        <w:rPr>
          <w:rFonts w:eastAsia="仿宋_GB2312"/>
          <w:color w:val="auto"/>
          <w:sz w:val="18"/>
          <w:szCs w:val="18"/>
        </w:rPr>
        <w:t>说明：</w:t>
      </w:r>
    </w:p>
    <w:p>
      <w:pPr>
        <w:spacing w:line="240" w:lineRule="exact"/>
        <w:ind w:firstLine="420" w:firstLineChars="200"/>
        <w:rPr>
          <w:rFonts w:eastAsia="仿宋_GB2312"/>
          <w:color w:val="auto"/>
          <w:szCs w:val="21"/>
        </w:rPr>
      </w:pPr>
      <w:r>
        <w:rPr>
          <w:rFonts w:eastAsia="仿宋_GB2312"/>
          <w:color w:val="auto"/>
          <w:szCs w:val="21"/>
        </w:rPr>
        <w:t>1.水产品样品取肌肉部分，每个样品数量不得少于400g，其中一份用于检测，一份留样。不能在同一地点重复抽样，每个被抽检单位最多只能抽取不同塘（池/网箱）的2个样品。</w:t>
      </w:r>
    </w:p>
    <w:p>
      <w:pPr>
        <w:spacing w:line="240" w:lineRule="exact"/>
        <w:ind w:firstLine="420" w:firstLineChars="200"/>
        <w:rPr>
          <w:rFonts w:eastAsia="仿宋_GB2312"/>
          <w:color w:val="auto"/>
          <w:szCs w:val="21"/>
        </w:rPr>
      </w:pPr>
      <w:r>
        <w:rPr>
          <w:rFonts w:eastAsia="仿宋_GB2312"/>
          <w:color w:val="auto"/>
          <w:szCs w:val="21"/>
        </w:rPr>
        <w:t>2．检测项目。对虾：氯霉素、硝基呋喃类代谢物、诺氟沙星、氧氟沙星；其它水产品：氯霉素、孔雀石绿、硝基呋喃类代谢物、诺氟沙星、氧氟沙星；罗非鱼增加检测甲基睾酮。</w:t>
      </w:r>
    </w:p>
    <w:p>
      <w:pPr>
        <w:keepNext w:val="0"/>
        <w:keepLines w:val="0"/>
        <w:pageBreakBefore w:val="0"/>
        <w:widowControl w:val="0"/>
        <w:kinsoku/>
        <w:wordWrap/>
        <w:overflowPunct/>
        <w:topLinePunct w:val="0"/>
        <w:bidi w:val="0"/>
        <w:spacing w:line="600" w:lineRule="exact"/>
        <w:ind w:left="1920" w:hanging="1920" w:hangingChars="600"/>
        <w:textAlignment w:val="auto"/>
        <w:rPr>
          <w:rFonts w:hint="eastAsia" w:ascii="仿宋_GB2312" w:hAnsi="仿宋_GB2312" w:eastAsia="仿宋_GB2312" w:cs="仿宋_GB2312"/>
          <w:color w:val="auto"/>
          <w:kern w:val="0"/>
          <w:sz w:val="32"/>
          <w:szCs w:val="32"/>
          <w:lang w:val="en-US" w:eastAsia="zh-CN"/>
        </w:rPr>
      </w:pPr>
    </w:p>
    <w:p>
      <w:pP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黑体" w:cs="仿宋_GB2312"/>
          <w:color w:val="auto"/>
          <w:kern w:val="0"/>
          <w:sz w:val="32"/>
          <w:szCs w:val="32"/>
          <w:lang w:val="en-US" w:eastAsia="zh-CN"/>
        </w:rPr>
      </w:pPr>
      <w:r>
        <w:rPr>
          <w:rFonts w:eastAsia="黑体"/>
          <w:color w:val="auto"/>
          <w:sz w:val="32"/>
          <w:szCs w:val="32"/>
        </w:rPr>
        <w:t>附件</w:t>
      </w:r>
      <w:r>
        <w:rPr>
          <w:rFonts w:hint="eastAsia" w:eastAsia="黑体"/>
          <w:color w:val="auto"/>
          <w:sz w:val="32"/>
          <w:szCs w:val="32"/>
          <w:lang w:val="en-US" w:eastAsia="zh-CN"/>
        </w:rPr>
        <w:t>4-2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w:t>
      </w:r>
      <w:r>
        <w:rPr>
          <w:rFonts w:hint="eastAsia" w:ascii="方正小标宋简体" w:hAnsi="方正小标宋简体" w:eastAsia="方正小标宋简体" w:cs="方正小标宋简体"/>
          <w:color w:val="auto"/>
          <w:sz w:val="44"/>
          <w:szCs w:val="44"/>
          <w:lang w:eastAsia="zh-CN"/>
        </w:rPr>
        <w:t>柳州市</w:t>
      </w:r>
      <w:r>
        <w:rPr>
          <w:rFonts w:hint="eastAsia" w:ascii="方正小标宋简体" w:hAnsi="方正小标宋简体" w:eastAsia="方正小标宋简体" w:cs="方正小标宋简体"/>
          <w:color w:val="auto"/>
          <w:sz w:val="44"/>
          <w:szCs w:val="44"/>
        </w:rPr>
        <w:t>水产品</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养殖环节质量安全监督抽查计划表</w:t>
      </w:r>
    </w:p>
    <w:p>
      <w:pPr>
        <w:keepNext w:val="0"/>
        <w:keepLines w:val="0"/>
        <w:pageBreakBefore w:val="0"/>
        <w:widowControl w:val="0"/>
        <w:kinsoku/>
        <w:wordWrap/>
        <w:overflowPunct/>
        <w:topLinePunct w:val="0"/>
        <w:bidi w:val="0"/>
        <w:spacing w:line="600" w:lineRule="exact"/>
        <w:jc w:val="both"/>
        <w:textAlignment w:val="auto"/>
        <w:rPr>
          <w:rFonts w:hint="eastAsia" w:ascii="方正小标宋简体" w:hAnsi="方正小标宋简体" w:eastAsia="方正小标宋简体" w:cs="方正小标宋简体"/>
          <w:color w:val="auto"/>
          <w:sz w:val="36"/>
          <w:szCs w:val="36"/>
          <w:lang w:val="en-US" w:eastAsia="zh-CN"/>
        </w:rPr>
      </w:pPr>
    </w:p>
    <w:tbl>
      <w:tblPr>
        <w:tblStyle w:val="5"/>
        <w:tblW w:w="9738"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024"/>
        <w:gridCol w:w="1041"/>
        <w:gridCol w:w="1166"/>
        <w:gridCol w:w="1041"/>
        <w:gridCol w:w="1058"/>
        <w:gridCol w:w="1081"/>
        <w:gridCol w:w="112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监测县区</w:t>
            </w:r>
          </w:p>
        </w:tc>
        <w:tc>
          <w:tcPr>
            <w:tcW w:w="2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bidi="ar-SA"/>
              </w:rPr>
            </w:pPr>
            <w:r>
              <w:rPr>
                <w:rFonts w:hint="eastAsia" w:ascii="黑体" w:hAnsi="黑体" w:eastAsia="黑体" w:cs="黑体"/>
                <w:b w:val="0"/>
                <w:bCs/>
                <w:color w:val="auto"/>
                <w:kern w:val="0"/>
                <w:sz w:val="30"/>
                <w:szCs w:val="30"/>
                <w:lang w:val="zh-CN" w:eastAsia="zh-CN"/>
              </w:rPr>
              <w:t>自治区级任务</w:t>
            </w:r>
          </w:p>
        </w:tc>
        <w:tc>
          <w:tcPr>
            <w:tcW w:w="32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en-US" w:eastAsia="zh-CN" w:bidi="ar"/>
              </w:rPr>
              <w:t>市本市级</w:t>
            </w:r>
            <w:r>
              <w:rPr>
                <w:rFonts w:hint="eastAsia" w:ascii="黑体" w:hAnsi="黑体" w:eastAsia="黑体" w:cs="黑体"/>
                <w:b w:val="0"/>
                <w:bCs/>
                <w:color w:val="auto"/>
                <w:kern w:val="0"/>
                <w:sz w:val="30"/>
                <w:szCs w:val="30"/>
                <w:lang w:val="zh-CN" w:eastAsia="zh-CN"/>
              </w:rPr>
              <w:t>任务</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0"/>
                <w:sz w:val="30"/>
                <w:szCs w:val="30"/>
                <w:lang w:val="zh-CN"/>
              </w:rPr>
            </w:pPr>
            <w:r>
              <w:rPr>
                <w:rFonts w:hint="eastAsia" w:ascii="黑体" w:hAnsi="黑体" w:eastAsia="黑体" w:cs="黑体"/>
                <w:b w:val="0"/>
                <w:bCs w:val="0"/>
                <w:color w:val="auto"/>
                <w:kern w:val="0"/>
                <w:sz w:val="30"/>
                <w:szCs w:val="30"/>
              </w:rPr>
              <w:t>样品种类</w:t>
            </w:r>
          </w:p>
        </w:tc>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抽样地点</w:t>
            </w:r>
          </w:p>
        </w:tc>
        <w:tc>
          <w:tcPr>
            <w:tcW w:w="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kern w:val="0"/>
                <w:sz w:val="30"/>
                <w:szCs w:val="30"/>
                <w:lang w:val="zh-CN" w:eastAsia="zh-CN" w:bidi="ar-SA"/>
              </w:rPr>
            </w:pPr>
            <w:r>
              <w:rPr>
                <w:rFonts w:hint="eastAsia" w:ascii="黑体" w:hAnsi="黑体" w:eastAsia="黑体" w:cs="黑体"/>
                <w:b w:val="0"/>
                <w:bCs w:val="0"/>
                <w:color w:val="auto"/>
                <w:kern w:val="0"/>
                <w:sz w:val="30"/>
                <w:szCs w:val="30"/>
                <w:lang w:val="zh-CN"/>
              </w:rPr>
              <w:t>组织抽检单位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0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p>
        </w:tc>
        <w:tc>
          <w:tcPr>
            <w:tcW w:w="10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rPr>
            </w:pPr>
            <w:r>
              <w:rPr>
                <w:rFonts w:hint="eastAsia" w:ascii="黑体" w:hAnsi="黑体" w:eastAsia="黑体" w:cs="黑体"/>
                <w:b w:val="0"/>
                <w:bCs/>
                <w:color w:val="auto"/>
                <w:kern w:val="0"/>
                <w:sz w:val="30"/>
                <w:szCs w:val="30"/>
                <w:lang w:val="zh-CN" w:eastAsia="zh-CN"/>
              </w:rPr>
              <w:t>抽样数量（个）</w:t>
            </w:r>
          </w:p>
        </w:tc>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送样时间</w:t>
            </w:r>
          </w:p>
        </w:tc>
        <w:tc>
          <w:tcPr>
            <w:tcW w:w="22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rPr>
            </w:pPr>
            <w:r>
              <w:rPr>
                <w:rFonts w:hint="eastAsia" w:ascii="黑体" w:hAnsi="黑体" w:eastAsia="黑体" w:cs="黑体"/>
                <w:b w:val="0"/>
                <w:bCs/>
                <w:color w:val="auto"/>
                <w:kern w:val="0"/>
                <w:sz w:val="30"/>
                <w:szCs w:val="30"/>
                <w:lang w:val="zh-CN" w:eastAsia="zh-CN"/>
              </w:rPr>
              <w:t>抽样数量（个）</w:t>
            </w:r>
          </w:p>
        </w:tc>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r>
              <w:rPr>
                <w:rFonts w:hint="eastAsia" w:ascii="黑体" w:hAnsi="黑体" w:eastAsia="黑体" w:cs="黑体"/>
                <w:b w:val="0"/>
                <w:bCs/>
                <w:color w:val="auto"/>
                <w:kern w:val="0"/>
                <w:sz w:val="30"/>
                <w:szCs w:val="30"/>
                <w:lang w:val="zh-CN"/>
              </w:rPr>
              <w:t>送样时间</w:t>
            </w: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0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p>
        </w:tc>
        <w:tc>
          <w:tcPr>
            <w:tcW w:w="10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rPr>
            </w:pPr>
          </w:p>
        </w:tc>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rPr>
            </w:pPr>
            <w:r>
              <w:rPr>
                <w:rFonts w:hint="eastAsia" w:ascii="黑体" w:hAnsi="黑体" w:eastAsia="黑体" w:cs="黑体"/>
                <w:b w:val="0"/>
                <w:bCs/>
                <w:color w:val="auto"/>
                <w:kern w:val="0"/>
                <w:sz w:val="30"/>
                <w:szCs w:val="30"/>
                <w:lang w:val="zh-CN" w:eastAsia="zh-CN"/>
              </w:rPr>
              <w:t>成品鱼</w:t>
            </w:r>
          </w:p>
        </w:tc>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eastAsia="zh-CN"/>
              </w:rPr>
            </w:pPr>
            <w:r>
              <w:rPr>
                <w:rFonts w:hint="eastAsia" w:ascii="黑体" w:hAnsi="黑体" w:eastAsia="黑体" w:cs="黑体"/>
                <w:b w:val="0"/>
                <w:bCs/>
                <w:color w:val="auto"/>
                <w:kern w:val="0"/>
                <w:sz w:val="30"/>
                <w:szCs w:val="30"/>
                <w:lang w:val="zh-CN" w:eastAsia="zh-CN"/>
              </w:rPr>
              <w:t>螺蛳</w:t>
            </w:r>
          </w:p>
        </w:tc>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柳北区</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4</w:t>
            </w:r>
          </w:p>
        </w:tc>
        <w:tc>
          <w:tcPr>
            <w:tcW w:w="104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eastAsia="zh-CN" w:bidi="ar-SA"/>
              </w:rPr>
            </w:pPr>
            <w:r>
              <w:rPr>
                <w:rFonts w:hint="eastAsia" w:ascii="仿宋_GB2312" w:hAnsi="仿宋_GB2312" w:eastAsia="仿宋_GB2312" w:cs="仿宋_GB2312"/>
                <w:color w:val="auto"/>
                <w:kern w:val="0"/>
                <w:sz w:val="24"/>
                <w:szCs w:val="24"/>
                <w:lang w:val="zh-CN"/>
              </w:rPr>
              <w:t>3月、5月、8月、10月10日-20日，</w:t>
            </w:r>
            <w:r>
              <w:rPr>
                <w:rFonts w:hint="eastAsia" w:ascii="仿宋_GB2312" w:hAnsi="宋体" w:eastAsia="仿宋_GB2312" w:cs="仿宋_GB2312"/>
                <w:color w:val="auto"/>
                <w:kern w:val="0"/>
                <w:sz w:val="24"/>
                <w:szCs w:val="24"/>
                <w:lang w:val="en-US" w:eastAsia="zh-CN" w:bidi="ar"/>
              </w:rPr>
              <w:t>各县（区）具体抽样时间、每批抽样数以市农业综合行政执法支队通知为准。</w:t>
            </w: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16</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1</w:t>
            </w:r>
          </w:p>
        </w:tc>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r>
              <w:rPr>
                <w:rFonts w:hint="eastAsia" w:ascii="仿宋_GB2312" w:hAnsi="宋体" w:eastAsia="仿宋_GB2312" w:cs="仿宋_GB2312"/>
                <w:color w:val="auto"/>
                <w:kern w:val="0"/>
                <w:sz w:val="24"/>
                <w:szCs w:val="24"/>
                <w:lang w:val="en-US" w:eastAsia="zh-CN" w:bidi="ar"/>
              </w:rPr>
              <w:t>各县（区）具体抽样时间、每批抽样数以市农业综合行政执法支队通知为准。</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eastAsia="zh-CN"/>
              </w:rPr>
            </w:pPr>
            <w:r>
              <w:rPr>
                <w:rFonts w:eastAsia="仿宋_GB2312"/>
                <w:color w:val="auto"/>
                <w:sz w:val="24"/>
                <w:szCs w:val="24"/>
              </w:rPr>
              <w:t>对虾、金鲳鱼、鲈鱼</w:t>
            </w:r>
            <w:r>
              <w:rPr>
                <w:rFonts w:hint="eastAsia" w:eastAsia="仿宋_GB2312"/>
                <w:color w:val="auto"/>
                <w:sz w:val="24"/>
                <w:szCs w:val="24"/>
                <w:lang w:eastAsia="zh-CN"/>
              </w:rPr>
              <w:t>、</w:t>
            </w:r>
            <w:r>
              <w:rPr>
                <w:rFonts w:eastAsia="仿宋_GB2312"/>
                <w:color w:val="auto"/>
                <w:sz w:val="24"/>
                <w:szCs w:val="24"/>
              </w:rPr>
              <w:t>罗非鱼、斑点叉尾</w:t>
            </w:r>
            <w:r>
              <w:rPr>
                <w:color w:val="auto"/>
                <w:sz w:val="24"/>
                <w:szCs w:val="24"/>
              </w:rPr>
              <w:t>鮰</w:t>
            </w:r>
            <w:r>
              <w:rPr>
                <w:rFonts w:eastAsia="仿宋_GB2312"/>
                <w:color w:val="auto"/>
                <w:sz w:val="24"/>
                <w:szCs w:val="24"/>
              </w:rPr>
              <w:t>、草鱼、鲤鱼（禾花鲤）、胡子鲶、光倒刺</w:t>
            </w:r>
            <w:r>
              <w:rPr>
                <w:color w:val="auto"/>
                <w:sz w:val="24"/>
                <w:szCs w:val="24"/>
              </w:rPr>
              <w:t>鲃</w:t>
            </w:r>
            <w:r>
              <w:rPr>
                <w:rFonts w:eastAsia="仿宋_GB2312"/>
                <w:color w:val="auto"/>
                <w:sz w:val="24"/>
                <w:szCs w:val="24"/>
              </w:rPr>
              <w:t>、其他淡水鱼（不含鲢、鳙）。</w:t>
            </w:r>
            <w:r>
              <w:rPr>
                <w:rFonts w:hint="eastAsia" w:eastAsia="仿宋_GB2312"/>
                <w:color w:val="auto"/>
                <w:sz w:val="24"/>
                <w:szCs w:val="24"/>
                <w:lang w:eastAsia="zh-CN"/>
              </w:rPr>
              <w:t>石螺、田螺等螺蛳品种。</w:t>
            </w:r>
          </w:p>
        </w:tc>
        <w:tc>
          <w:tcPr>
            <w:tcW w:w="11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仿宋_GB2312"/>
                <w:color w:val="auto"/>
                <w:sz w:val="24"/>
                <w:szCs w:val="24"/>
              </w:rPr>
            </w:pPr>
            <w:r>
              <w:rPr>
                <w:rFonts w:eastAsia="仿宋_GB2312"/>
                <w:color w:val="auto"/>
                <w:sz w:val="24"/>
                <w:szCs w:val="24"/>
              </w:rPr>
              <w:t>重点是：无公害养殖基地、出口登记备案养殖基地、水产健康养殖示范场、规模养殖场等。</w:t>
            </w:r>
          </w:p>
        </w:tc>
        <w:tc>
          <w:tcPr>
            <w:tcW w:w="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市农业行政综合执法支队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vertAlign w:val="baseline"/>
                <w:lang w:val="en-US" w:eastAsia="zh-CN" w:bidi="ar"/>
              </w:rPr>
              <w:t>柳南区</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3</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10</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5</w:t>
            </w:r>
          </w:p>
        </w:tc>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s="仿宋_GB2312"/>
                <w:color w:val="auto"/>
                <w:kern w:val="0"/>
                <w:sz w:val="30"/>
                <w:szCs w:val="30"/>
                <w:lang w:val="en-US" w:eastAsia="zh-CN" w:bidi="ar"/>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仿宋_GB2312"/>
                <w:color w:val="auto"/>
                <w:sz w:val="30"/>
                <w:szCs w:val="30"/>
              </w:rPr>
            </w:pP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仿宋_GB2312"/>
                <w:color w:val="auto"/>
                <w:sz w:val="30"/>
                <w:szCs w:val="30"/>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城中区</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1</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8</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0</w:t>
            </w:r>
          </w:p>
        </w:tc>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鱼峰区</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2</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10</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2</w:t>
            </w:r>
          </w:p>
        </w:tc>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柳江区</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12</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47</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9</w:t>
            </w:r>
          </w:p>
        </w:tc>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30"/>
                <w:szCs w:val="30"/>
                <w:lang w:val="zh-CN"/>
              </w:rPr>
            </w:pPr>
          </w:p>
        </w:tc>
        <w:tc>
          <w:tcPr>
            <w:tcW w:w="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lang w:val="zh-CN" w:eastAsia="zh-CN" w:bidi="ar-SA"/>
              </w:rPr>
            </w:pPr>
            <w:r>
              <w:rPr>
                <w:rFonts w:hint="eastAsia" w:ascii="仿宋_GB2312" w:hAnsi="仿宋_GB2312" w:eastAsia="仿宋_GB2312" w:cs="仿宋_GB2312"/>
                <w:color w:val="auto"/>
                <w:kern w:val="0"/>
                <w:sz w:val="24"/>
                <w:szCs w:val="24"/>
                <w:lang w:val="zh-CN"/>
              </w:rPr>
              <w:t>各县（区）农业农村局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柳城县</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vertAlign w:val="baseline"/>
                <w:lang w:val="en-US" w:eastAsia="zh-CN" w:bidi="ar"/>
              </w:rPr>
              <w:t>18</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79</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5</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鹿寨县</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18</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79</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5</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融安县</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15</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67</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5</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融水县</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15</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67</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9</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vertAlign w:val="baseline"/>
                <w:lang w:val="en-US" w:eastAsia="zh-CN" w:bidi="ar"/>
              </w:rPr>
              <w:t>三江县</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vertAlign w:val="baseline"/>
                <w:lang w:val="en-US" w:eastAsia="zh-CN" w:bidi="ar"/>
              </w:rPr>
              <w:t>12</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zh-CN" w:eastAsia="zh-CN" w:bidi="ar"/>
              </w:rPr>
            </w:pPr>
            <w:r>
              <w:rPr>
                <w:rFonts w:hint="default" w:ascii="Times New Roman" w:hAnsi="Times New Roman" w:eastAsia="仿宋_GB2312" w:cs="Times New Roman"/>
                <w:color w:val="auto"/>
                <w:kern w:val="0"/>
                <w:sz w:val="30"/>
                <w:szCs w:val="30"/>
              </w:rPr>
              <w:t>47</w:t>
            </w:r>
          </w:p>
        </w:tc>
        <w:tc>
          <w:tcPr>
            <w:tcW w:w="1041" w:type="dxa"/>
            <w:noWrap w:val="0"/>
            <w:vAlign w:val="center"/>
          </w:tcPr>
          <w:p>
            <w:pPr>
              <w:widowControl/>
              <w:spacing w:line="300" w:lineRule="exact"/>
              <w:jc w:val="center"/>
              <w:rPr>
                <w:rFonts w:hint="default" w:ascii="Times New Roman" w:hAnsi="Times New Roman" w:eastAsia="仿宋_GB2312" w:cs="Times New Roman"/>
                <w:color w:val="auto"/>
                <w:kern w:val="0"/>
                <w:sz w:val="30"/>
                <w:szCs w:val="30"/>
                <w:vertAlign w:val="baseline"/>
                <w:lang w:val="en-US" w:eastAsia="zh-CN" w:bidi="ar"/>
              </w:rPr>
            </w:pPr>
            <w:r>
              <w:rPr>
                <w:rFonts w:hint="default" w:ascii="Times New Roman" w:hAnsi="Times New Roman" w:eastAsia="仿宋_GB2312" w:cs="Times New Roman"/>
                <w:color w:val="auto"/>
                <w:kern w:val="0"/>
                <w:sz w:val="30"/>
                <w:szCs w:val="30"/>
              </w:rPr>
              <w:t>9</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小</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lang w:val="zh-CN"/>
              </w:rPr>
              <w:t>计</w:t>
            </w:r>
          </w:p>
        </w:tc>
        <w:tc>
          <w:tcPr>
            <w:tcW w:w="102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100</w:t>
            </w:r>
          </w:p>
        </w:tc>
        <w:tc>
          <w:tcPr>
            <w:tcW w:w="104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66" w:type="dxa"/>
            <w:noWrap w:val="0"/>
            <w:vAlign w:val="center"/>
          </w:tcPr>
          <w:p>
            <w:pPr>
              <w:spacing w:line="300" w:lineRule="exact"/>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430</w:t>
            </w:r>
          </w:p>
        </w:tc>
        <w:tc>
          <w:tcPr>
            <w:tcW w:w="1041" w:type="dxa"/>
            <w:noWrap w:val="0"/>
            <w:vAlign w:val="center"/>
          </w:tcPr>
          <w:p>
            <w:pPr>
              <w:spacing w:line="300" w:lineRule="exact"/>
              <w:jc w:val="center"/>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50</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0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color w:val="auto"/>
                <w:kern w:val="0"/>
                <w:sz w:val="30"/>
                <w:szCs w:val="30"/>
                <w:lang w:val="zh-CN"/>
              </w:rPr>
              <w:t>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lang w:val="zh-CN"/>
              </w:rPr>
              <w:t>计</w:t>
            </w:r>
          </w:p>
        </w:tc>
        <w:tc>
          <w:tcPr>
            <w:tcW w:w="427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580</w:t>
            </w:r>
          </w:p>
        </w:tc>
        <w:tc>
          <w:tcPr>
            <w:tcW w:w="105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08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112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c>
          <w:tcPr>
            <w:tcW w:w="996"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30"/>
                <w:szCs w:val="30"/>
                <w:lang w:val="zh-CN"/>
              </w:rPr>
            </w:pPr>
          </w:p>
        </w:tc>
      </w:tr>
    </w:tbl>
    <w:p>
      <w:pPr>
        <w:spacing w:line="260" w:lineRule="exact"/>
        <w:rPr>
          <w:rFonts w:eastAsia="仿宋_GB2312"/>
          <w:color w:val="auto"/>
          <w:szCs w:val="21"/>
        </w:rPr>
      </w:pPr>
      <w:r>
        <w:rPr>
          <w:rFonts w:eastAsia="仿宋_GB2312"/>
          <w:color w:val="auto"/>
          <w:sz w:val="18"/>
          <w:szCs w:val="18"/>
        </w:rPr>
        <w:t>说明：</w:t>
      </w:r>
      <w:r>
        <w:rPr>
          <w:rFonts w:eastAsia="仿宋_GB2312"/>
          <w:color w:val="auto"/>
          <w:szCs w:val="21"/>
        </w:rPr>
        <w:t>1.水产</w:t>
      </w:r>
      <w:r>
        <w:rPr>
          <w:rFonts w:hint="eastAsia" w:eastAsia="仿宋_GB2312"/>
          <w:color w:val="auto"/>
          <w:szCs w:val="21"/>
        </w:rPr>
        <w:t>成</w:t>
      </w:r>
      <w:r>
        <w:rPr>
          <w:rFonts w:eastAsia="仿宋_GB2312"/>
          <w:color w:val="auto"/>
          <w:szCs w:val="21"/>
        </w:rPr>
        <w:t>品取肌肉部分，每个样品数量不得少于400g，其中一份用于检测，一份留样。不能在同一地点重复抽样，每个被抽检单位最多只能抽取不同塘（池/网箱）的2个样品。</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eastAsia="仿宋_GB2312"/>
          <w:color w:val="auto"/>
          <w:szCs w:val="21"/>
        </w:rPr>
      </w:pPr>
      <w:r>
        <w:rPr>
          <w:rFonts w:hint="eastAsia" w:eastAsia="仿宋_GB2312"/>
          <w:color w:val="auto"/>
          <w:szCs w:val="21"/>
          <w:lang w:val="en-US" w:eastAsia="zh-CN"/>
        </w:rPr>
        <w:t>2.</w:t>
      </w:r>
      <w:r>
        <w:rPr>
          <w:rFonts w:eastAsia="仿宋_GB2312"/>
          <w:color w:val="auto"/>
          <w:szCs w:val="21"/>
        </w:rPr>
        <w:t>检测项目。对虾：氯霉素、硝基呋喃类代谢物、诺氟沙星、氧氟沙星；其它水产品：氯霉素、孔雀石绿、硝基呋喃类代谢物、诺氟沙星、氧氟沙星；罗非鱼增加检测甲基睾酮。</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textAlignment w:val="auto"/>
        <w:rPr>
          <w:rFonts w:hint="eastAsia" w:eastAsia="仿宋_GB2312"/>
          <w:color w:val="auto"/>
          <w:szCs w:val="21"/>
        </w:rPr>
      </w:pPr>
      <w:r>
        <w:rPr>
          <w:rFonts w:hint="eastAsia" w:ascii="仿宋_GB2312" w:hAnsi="仿宋_GB2312" w:eastAsia="仿宋_GB2312" w:cs="仿宋_GB2312"/>
          <w:color w:val="auto"/>
          <w:sz w:val="24"/>
          <w:szCs w:val="24"/>
          <w:lang w:val="en-US" w:eastAsia="zh-CN"/>
        </w:rPr>
        <w:t>3.若</w:t>
      </w:r>
      <w:r>
        <w:rPr>
          <w:rFonts w:hint="eastAsia" w:ascii="仿宋_GB2312" w:hAnsi="仿宋_GB2312" w:eastAsia="仿宋_GB2312" w:cs="仿宋_GB2312"/>
          <w:color w:val="auto"/>
          <w:sz w:val="24"/>
          <w:szCs w:val="24"/>
          <w:lang w:eastAsia="zh-CN"/>
        </w:rPr>
        <w:t>市级任务螺蛳</w:t>
      </w:r>
      <w:r>
        <w:rPr>
          <w:rFonts w:hint="eastAsia" w:ascii="仿宋_GB2312" w:hAnsi="仿宋_GB2312" w:eastAsia="仿宋_GB2312" w:cs="仿宋_GB2312"/>
          <w:color w:val="auto"/>
          <w:sz w:val="24"/>
          <w:szCs w:val="24"/>
        </w:rPr>
        <w:t>抽检数量达不到</w:t>
      </w:r>
      <w:r>
        <w:rPr>
          <w:rFonts w:hint="eastAsia" w:ascii="仿宋_GB2312" w:hAnsi="仿宋_GB2312" w:eastAsia="仿宋_GB2312" w:cs="仿宋_GB2312"/>
          <w:color w:val="auto"/>
          <w:sz w:val="24"/>
          <w:szCs w:val="24"/>
          <w:lang w:eastAsia="zh-CN"/>
        </w:rPr>
        <w:t>任务要求</w:t>
      </w:r>
      <w:r>
        <w:rPr>
          <w:rFonts w:hint="eastAsia" w:ascii="仿宋_GB2312" w:hAnsi="仿宋_GB2312" w:eastAsia="仿宋_GB2312" w:cs="仿宋_GB2312"/>
          <w:color w:val="auto"/>
          <w:sz w:val="24"/>
          <w:szCs w:val="24"/>
        </w:rPr>
        <w:t>的，经市局同意</w:t>
      </w:r>
      <w:r>
        <w:rPr>
          <w:rFonts w:hint="eastAsia" w:ascii="仿宋_GB2312" w:hAnsi="仿宋_GB2312" w:eastAsia="仿宋_GB2312" w:cs="仿宋_GB2312"/>
          <w:color w:val="auto"/>
          <w:sz w:val="24"/>
          <w:szCs w:val="24"/>
          <w:lang w:eastAsia="zh-CN"/>
        </w:rPr>
        <w:t>后，</w:t>
      </w:r>
      <w:r>
        <w:rPr>
          <w:rFonts w:hint="eastAsia" w:ascii="仿宋_GB2312" w:hAnsi="仿宋_GB2312" w:eastAsia="仿宋_GB2312" w:cs="仿宋_GB2312"/>
          <w:color w:val="auto"/>
          <w:sz w:val="24"/>
          <w:szCs w:val="24"/>
        </w:rPr>
        <w:t>可</w:t>
      </w:r>
      <w:r>
        <w:rPr>
          <w:rFonts w:hint="eastAsia" w:ascii="仿宋_GB2312" w:hAnsi="仿宋_GB2312" w:eastAsia="仿宋_GB2312" w:cs="仿宋_GB2312"/>
          <w:color w:val="auto"/>
          <w:sz w:val="24"/>
          <w:szCs w:val="24"/>
          <w:lang w:eastAsia="zh-CN"/>
        </w:rPr>
        <w:t>根据各县（区）实际情况抽检成品鱼</w:t>
      </w:r>
      <w:r>
        <w:rPr>
          <w:rFonts w:hint="eastAsia" w:ascii="仿宋_GB2312" w:hAnsi="仿宋_GB2312" w:eastAsia="仿宋_GB2312" w:cs="仿宋_GB2312"/>
          <w:color w:val="auto"/>
          <w:sz w:val="24"/>
          <w:szCs w:val="24"/>
        </w:rPr>
        <w:t>补齐。</w:t>
      </w:r>
    </w:p>
    <w:p>
      <w:pPr>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仿宋_GB2312"/>
          <w:color w:val="auto"/>
          <w:kern w:val="0"/>
          <w:sz w:val="32"/>
          <w:szCs w:val="32"/>
          <w:lang w:eastAsia="zh-CN"/>
        </w:rPr>
      </w:pPr>
      <w:r>
        <w:rPr>
          <w:rFonts w:hint="eastAsia" w:ascii="黑体" w:hAnsi="黑体" w:eastAsia="黑体" w:cs="仿宋_GB2312"/>
          <w:color w:val="auto"/>
          <w:kern w:val="0"/>
          <w:sz w:val="32"/>
          <w:szCs w:val="32"/>
        </w:rPr>
        <w:t>附件</w:t>
      </w:r>
      <w:r>
        <w:rPr>
          <w:rFonts w:hint="eastAsia" w:ascii="黑体" w:hAnsi="黑体" w:eastAsia="黑体" w:cs="仿宋_GB2312"/>
          <w:color w:val="auto"/>
          <w:kern w:val="0"/>
          <w:sz w:val="32"/>
          <w:szCs w:val="32"/>
          <w:lang w:val="en-US" w:eastAsia="zh-CN"/>
        </w:rPr>
        <w:t>4-3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36"/>
          <w:szCs w:val="36"/>
        </w:rPr>
      </w:pPr>
      <w:r>
        <w:rPr>
          <w:rFonts w:hint="eastAsia" w:ascii="方正小标宋简体" w:hAnsi="方正小标宋简体" w:eastAsia="方正小标宋简体" w:cs="方正小标宋简体"/>
          <w:b w:val="0"/>
          <w:bCs/>
          <w:color w:val="auto"/>
          <w:kern w:val="0"/>
          <w:sz w:val="36"/>
          <w:szCs w:val="36"/>
        </w:rPr>
        <w:t>20</w:t>
      </w:r>
      <w:r>
        <w:rPr>
          <w:rFonts w:hint="eastAsia" w:ascii="方正小标宋简体" w:hAnsi="方正小标宋简体" w:eastAsia="方正小标宋简体" w:cs="方正小标宋简体"/>
          <w:b w:val="0"/>
          <w:bCs/>
          <w:color w:val="auto"/>
          <w:kern w:val="0"/>
          <w:sz w:val="36"/>
          <w:szCs w:val="36"/>
          <w:lang w:val="en-US" w:eastAsia="zh-CN"/>
        </w:rPr>
        <w:t>21</w:t>
      </w:r>
      <w:r>
        <w:rPr>
          <w:rFonts w:hint="eastAsia" w:ascii="方正小标宋简体" w:hAnsi="方正小标宋简体" w:eastAsia="方正小标宋简体" w:cs="方正小标宋简体"/>
          <w:b w:val="0"/>
          <w:bCs/>
          <w:color w:val="auto"/>
          <w:kern w:val="0"/>
          <w:sz w:val="36"/>
          <w:szCs w:val="36"/>
          <w:lang w:eastAsia="zh-CN"/>
        </w:rPr>
        <w:t>柳州市</w:t>
      </w:r>
      <w:r>
        <w:rPr>
          <w:rFonts w:hint="eastAsia" w:ascii="方正小标宋简体" w:hAnsi="方正小标宋简体" w:eastAsia="方正小标宋简体" w:cs="方正小标宋简体"/>
          <w:b w:val="0"/>
          <w:bCs/>
          <w:color w:val="auto"/>
          <w:kern w:val="0"/>
          <w:sz w:val="36"/>
          <w:szCs w:val="36"/>
        </w:rPr>
        <w:t>年</w:t>
      </w:r>
      <w:r>
        <w:rPr>
          <w:rFonts w:hint="eastAsia" w:ascii="方正小标宋简体" w:hAnsi="方正小标宋简体" w:eastAsia="方正小标宋简体" w:cs="方正小标宋简体"/>
          <w:b w:val="0"/>
          <w:bCs/>
          <w:color w:val="auto"/>
          <w:kern w:val="0"/>
          <w:sz w:val="36"/>
          <w:szCs w:val="36"/>
          <w:lang w:eastAsia="zh-CN"/>
        </w:rPr>
        <w:t>各县区</w:t>
      </w:r>
      <w:r>
        <w:rPr>
          <w:rFonts w:hint="eastAsia" w:ascii="方正小标宋简体" w:hAnsi="方正小标宋简体" w:eastAsia="方正小标宋简体" w:cs="方正小标宋简体"/>
          <w:b w:val="0"/>
          <w:bCs/>
          <w:color w:val="auto"/>
          <w:kern w:val="0"/>
          <w:sz w:val="36"/>
          <w:szCs w:val="36"/>
        </w:rPr>
        <w:t>水产品质量安全快速检测计划表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186"/>
        <w:gridCol w:w="2228"/>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8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kern w:val="0"/>
                <w:sz w:val="32"/>
                <w:szCs w:val="32"/>
                <w:lang w:val="zh-CN"/>
              </w:rPr>
              <w:t>监测县区</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b/>
                <w:color w:val="auto"/>
                <w:kern w:val="0"/>
                <w:sz w:val="32"/>
                <w:szCs w:val="32"/>
                <w:lang w:val="zh-CN"/>
              </w:rPr>
              <w:t>监测样本数量（个）</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lang w:val="zh-CN"/>
              </w:rPr>
              <w:t>组织抽检单位</w:t>
            </w:r>
          </w:p>
        </w:tc>
        <w:tc>
          <w:tcPr>
            <w:tcW w:w="26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lang w:val="zh-CN"/>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柳北区</w:t>
            </w:r>
          </w:p>
        </w:tc>
        <w:tc>
          <w:tcPr>
            <w:tcW w:w="2186" w:type="dxa"/>
            <w:noWrap w:val="0"/>
            <w:vAlign w:val="center"/>
          </w:tcPr>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w:t>
            </w:r>
          </w:p>
        </w:tc>
        <w:tc>
          <w:tcPr>
            <w:tcW w:w="2228" w:type="dxa"/>
            <w:vMerge w:val="restart"/>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各县（区）农业农村局</w:t>
            </w:r>
          </w:p>
        </w:tc>
        <w:tc>
          <w:tcPr>
            <w:tcW w:w="2672" w:type="dxa"/>
            <w:vMerge w:val="restart"/>
            <w:noWrap w:val="0"/>
            <w:vAlign w:val="center"/>
          </w:tcPr>
          <w:p>
            <w:pP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由各县区农业农村局指定。</w:t>
            </w:r>
          </w:p>
          <w:p>
            <w:pP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快速检测方法筛选的可疑阳性样本，要在24小时内送达广西渔业病害防治环境监测和质量检验中心进行确证，并同时通报我局质量安全与法规科。</w:t>
            </w:r>
          </w:p>
          <w:p>
            <w:pP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21"/>
                <w:szCs w:val="21"/>
                <w:lang w:val="zh-CN"/>
              </w:rPr>
              <w:t>各县区农业农村局须在4月、6月、9月、11月的10日前，分别将第一次至第四次快速检测结果以纸质文件和电子文档形式报市渔业技术推广站，市渔业技术推广站汇总审核后报我局质量安全与法规科批准后，于当月的15日前报送广西渔业病害防治环境监测和质量检验中心。如因试纸条未能及时到达，上报时间可顺延</w:t>
            </w:r>
            <w:r>
              <w:rPr>
                <w:rFonts w:hint="eastAsia" w:ascii="仿宋_GB2312" w:hAnsi="仿宋_GB2312" w:eastAsia="仿宋_GB2312" w:cs="仿宋_GB2312"/>
                <w:color w:val="auto"/>
                <w:kern w:val="0"/>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柳南区</w:t>
            </w:r>
          </w:p>
        </w:tc>
        <w:tc>
          <w:tcPr>
            <w:tcW w:w="2186" w:type="dxa"/>
            <w:noWrap w:val="0"/>
            <w:vAlign w:val="center"/>
          </w:tcPr>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rPr>
              <w:t>1</w:t>
            </w:r>
            <w:r>
              <w:rPr>
                <w:rFonts w:hint="eastAsia" w:ascii="仿宋_GB2312" w:hAnsi="仿宋_GB2312" w:eastAsia="仿宋_GB2312" w:cs="仿宋_GB2312"/>
                <w:color w:val="auto"/>
                <w:kern w:val="0"/>
                <w:sz w:val="32"/>
                <w:szCs w:val="32"/>
              </w:rPr>
              <w:t>4</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鱼峰区</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1</w:t>
            </w:r>
            <w:r>
              <w:rPr>
                <w:rFonts w:hint="eastAsia" w:ascii="仿宋_GB2312" w:hAnsi="仿宋_GB2312" w:eastAsia="仿宋_GB2312" w:cs="仿宋_GB2312"/>
                <w:color w:val="auto"/>
                <w:kern w:val="0"/>
                <w:sz w:val="32"/>
                <w:szCs w:val="32"/>
              </w:rPr>
              <w:t>2</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城中区</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10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柳江区</w:t>
            </w:r>
          </w:p>
        </w:tc>
        <w:tc>
          <w:tcPr>
            <w:tcW w:w="2186"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24</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柳城县</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30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鹿寨县</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30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融安县</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20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融水县</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20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三江县</w:t>
            </w:r>
          </w:p>
        </w:tc>
        <w:tc>
          <w:tcPr>
            <w:tcW w:w="2186" w:type="dxa"/>
            <w:noWrap w:val="0"/>
            <w:vAlign w:val="center"/>
          </w:tcPr>
          <w:p>
            <w:pPr>
              <w:jc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w:t>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1"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合计</w:t>
            </w:r>
          </w:p>
        </w:tc>
        <w:tc>
          <w:tcPr>
            <w:tcW w:w="2186" w:type="dxa"/>
            <w:noWrap w:val="0"/>
            <w:vAlign w:val="center"/>
          </w:tcPr>
          <w:p>
            <w:pPr>
              <w:jc w:val="center"/>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fldChar w:fldCharType="begin"/>
            </w:r>
            <w:r>
              <w:rPr>
                <w:rFonts w:hint="eastAsia" w:ascii="仿宋_GB2312" w:hAnsi="仿宋_GB2312" w:eastAsia="仿宋_GB2312" w:cs="仿宋_GB2312"/>
                <w:color w:val="auto"/>
                <w:kern w:val="0"/>
                <w:sz w:val="32"/>
                <w:szCs w:val="32"/>
                <w:lang w:val="zh-CN"/>
              </w:rPr>
              <w:instrText xml:space="preserve"> =SUM(ABOVE) </w:instrText>
            </w:r>
            <w:r>
              <w:rPr>
                <w:rFonts w:hint="eastAsia" w:ascii="仿宋_GB2312" w:hAnsi="仿宋_GB2312" w:eastAsia="仿宋_GB2312" w:cs="仿宋_GB2312"/>
                <w:color w:val="auto"/>
                <w:kern w:val="0"/>
                <w:sz w:val="32"/>
                <w:szCs w:val="32"/>
                <w:lang w:val="zh-CN"/>
              </w:rPr>
              <w:fldChar w:fldCharType="separate"/>
            </w:r>
            <w:r>
              <w:rPr>
                <w:rFonts w:hint="eastAsia" w:ascii="仿宋_GB2312" w:hAnsi="仿宋_GB2312" w:eastAsia="仿宋_GB2312" w:cs="仿宋_GB2312"/>
                <w:color w:val="auto"/>
                <w:kern w:val="0"/>
                <w:sz w:val="32"/>
                <w:szCs w:val="32"/>
                <w:lang w:val="zh-CN"/>
              </w:rPr>
              <w:t>200</w:t>
            </w:r>
            <w:r>
              <w:rPr>
                <w:rFonts w:hint="eastAsia" w:ascii="仿宋_GB2312" w:hAnsi="仿宋_GB2312" w:eastAsia="仿宋_GB2312" w:cs="仿宋_GB2312"/>
                <w:color w:val="auto"/>
                <w:kern w:val="0"/>
                <w:sz w:val="32"/>
                <w:szCs w:val="32"/>
                <w:lang w:val="zh-CN"/>
              </w:rPr>
              <w:fldChar w:fldCharType="end"/>
            </w:r>
          </w:p>
        </w:tc>
        <w:tc>
          <w:tcPr>
            <w:tcW w:w="2228"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c>
          <w:tcPr>
            <w:tcW w:w="2672" w:type="dxa"/>
            <w:vMerge w:val="continue"/>
            <w:noWrap w:val="0"/>
            <w:vAlign w:val="center"/>
          </w:tcPr>
          <w:p>
            <w:pPr>
              <w:jc w:val="center"/>
              <w:rPr>
                <w:rFonts w:hint="eastAsia" w:ascii="仿宋_GB2312" w:hAnsi="仿宋_GB2312" w:eastAsia="仿宋_GB2312" w:cs="仿宋_GB2312"/>
                <w:color w:val="auto"/>
                <w:kern w:val="0"/>
                <w:sz w:val="32"/>
                <w:szCs w:val="32"/>
                <w:lang w:val="zh-CN"/>
              </w:rPr>
            </w:pPr>
          </w:p>
        </w:tc>
      </w:tr>
    </w:tbl>
    <w:p>
      <w:pPr>
        <w:spacing w:line="260" w:lineRule="exact"/>
        <w:ind w:firstLine="420" w:firstLineChars="200"/>
        <w:rPr>
          <w:rFonts w:hint="eastAsia" w:ascii="仿宋_GB2312" w:eastAsia="仿宋_GB2312"/>
          <w:color w:val="auto"/>
          <w:szCs w:val="21"/>
        </w:rPr>
      </w:pPr>
    </w:p>
    <w:p>
      <w:pPr>
        <w:spacing w:line="260" w:lineRule="exact"/>
        <w:ind w:firstLine="420" w:firstLineChars="200"/>
        <w:rPr>
          <w:rFonts w:eastAsia="仿宋_GB2312"/>
          <w:color w:val="auto"/>
          <w:szCs w:val="21"/>
        </w:rPr>
      </w:pPr>
      <w:r>
        <w:rPr>
          <w:rFonts w:eastAsia="仿宋_GB2312"/>
          <w:color w:val="auto"/>
          <w:szCs w:val="21"/>
        </w:rPr>
        <w:t>说明：1、抽检地点为养殖产地。</w:t>
      </w:r>
    </w:p>
    <w:p>
      <w:pPr>
        <w:spacing w:line="260" w:lineRule="exact"/>
        <w:ind w:firstLine="1050" w:firstLineChars="500"/>
        <w:rPr>
          <w:rFonts w:eastAsia="仿宋_GB2312"/>
          <w:color w:val="auto"/>
          <w:szCs w:val="21"/>
        </w:rPr>
      </w:pPr>
      <w:r>
        <w:rPr>
          <w:rFonts w:eastAsia="仿宋_GB2312"/>
          <w:color w:val="auto"/>
          <w:szCs w:val="21"/>
        </w:rPr>
        <w:t>2、检测项目：每个水产品检测氯霉素、孔雀石绿、硝基呋喃类代谢物</w:t>
      </w:r>
      <w:r>
        <w:rPr>
          <w:rFonts w:hint="eastAsia" w:eastAsia="仿宋_GB2312"/>
          <w:color w:val="auto"/>
          <w:szCs w:val="21"/>
        </w:rPr>
        <w:t>。</w:t>
      </w:r>
    </w:p>
    <w:p>
      <w:pPr>
        <w:rPr>
          <w:rFonts w:eastAsia="仿宋_GB2312"/>
          <w:color w:val="auto"/>
          <w:szCs w:val="21"/>
        </w:rPr>
      </w:pPr>
      <w:r>
        <w:rPr>
          <w:rFonts w:eastAsia="仿宋_GB2312"/>
          <w:color w:val="auto"/>
          <w:szCs w:val="21"/>
        </w:rPr>
        <w:t xml:space="preserve">          3、抽样单按附件5填写，原始记录按附件6填写。</w:t>
      </w:r>
    </w:p>
    <w:p>
      <w:pPr>
        <w:rPr>
          <w:rFonts w:eastAsia="仿宋_GB2312"/>
          <w:color w:val="auto"/>
          <w:szCs w:val="21"/>
        </w:rPr>
        <w:sectPr>
          <w:footerReference r:id="rId3" w:type="default"/>
          <w:pgSz w:w="11906" w:h="16838"/>
          <w:pgMar w:top="1440" w:right="1361" w:bottom="1440" w:left="1587" w:header="851" w:footer="992" w:gutter="0"/>
          <w:pgNumType w:fmt="decimal"/>
          <w:cols w:space="425" w:num="1"/>
          <w:docGrid w:type="lines" w:linePitch="312" w:charSpace="0"/>
        </w:sectPr>
      </w:pPr>
      <w:r>
        <w:rPr>
          <w:rFonts w:eastAsia="仿宋_GB2312"/>
          <w:color w:val="auto"/>
          <w:szCs w:val="21"/>
        </w:rPr>
        <w:br w:type="page"/>
      </w:r>
    </w:p>
    <w:p>
      <w:pPr>
        <w:rPr>
          <w:rFonts w:hint="eastAsia" w:ascii="黑体" w:hAnsi="黑体" w:eastAsia="黑体" w:cs="仿宋_GB2312"/>
          <w:color w:val="auto"/>
          <w:kern w:val="0"/>
          <w:sz w:val="32"/>
          <w:szCs w:val="32"/>
          <w:lang w:val="en-US" w:eastAsia="zh-CN"/>
        </w:rPr>
      </w:pPr>
      <w:r>
        <w:rPr>
          <w:rFonts w:hint="eastAsia" w:ascii="黑体" w:hAnsi="黑体" w:eastAsia="黑体" w:cs="仿宋_GB2312"/>
          <w:color w:val="auto"/>
          <w:kern w:val="0"/>
          <w:sz w:val="32"/>
          <w:szCs w:val="32"/>
        </w:rPr>
        <w:t>附件</w:t>
      </w:r>
      <w:r>
        <w:rPr>
          <w:rFonts w:hint="eastAsia" w:ascii="黑体" w:hAnsi="黑体" w:eastAsia="黑体" w:cs="仿宋_GB2312"/>
          <w:color w:val="auto"/>
          <w:kern w:val="0"/>
          <w:sz w:val="32"/>
          <w:szCs w:val="32"/>
          <w:lang w:val="en-US" w:eastAsia="zh-CN"/>
        </w:rPr>
        <w:t>4-4</w:t>
      </w:r>
    </w:p>
    <w:p>
      <w:pPr>
        <w:jc w:val="center"/>
        <w:rPr>
          <w:rFonts w:hint="eastAsia" w:ascii="黑体" w:hAnsi="黑体" w:eastAsia="黑体" w:cs="仿宋_GB2312"/>
          <w:color w:val="auto"/>
          <w:kern w:val="0"/>
          <w:sz w:val="32"/>
          <w:szCs w:val="32"/>
          <w:lang w:val="en-US" w:eastAsia="zh-CN"/>
        </w:rPr>
      </w:pPr>
      <w:r>
        <w:rPr>
          <w:rFonts w:hint="eastAsia" w:eastAsia="方正小标宋简体"/>
          <w:color w:val="auto"/>
          <w:sz w:val="44"/>
          <w:szCs w:val="44"/>
          <w:u w:val="single"/>
          <w:lang w:val="en-US" w:eastAsia="zh-CN"/>
        </w:rPr>
        <w:t xml:space="preserve">       </w:t>
      </w:r>
      <w:r>
        <w:rPr>
          <w:rFonts w:eastAsia="方正小标宋简体"/>
          <w:color w:val="auto"/>
          <w:sz w:val="44"/>
          <w:szCs w:val="44"/>
        </w:rPr>
        <w:t>市抽样、送样工作情况记录表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012"/>
        <w:gridCol w:w="1012"/>
        <w:gridCol w:w="1012"/>
        <w:gridCol w:w="1012"/>
        <w:gridCol w:w="1012"/>
        <w:gridCol w:w="1012"/>
        <w:gridCol w:w="1012"/>
        <w:gridCol w:w="1013"/>
        <w:gridCol w:w="1013"/>
        <w:gridCol w:w="1013"/>
        <w:gridCol w:w="1013"/>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送样单位</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送样人</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送样时间</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应送样时间</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送样品数</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应送样品数</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符合要求的样品数</w:t>
            </w:r>
          </w:p>
        </w:tc>
        <w:tc>
          <w:tcPr>
            <w:tcW w:w="1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不符合要求的样品数</w:t>
            </w:r>
          </w:p>
        </w:tc>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退回样品数</w:t>
            </w:r>
          </w:p>
        </w:tc>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收下样品数</w:t>
            </w:r>
          </w:p>
        </w:tc>
        <w:tc>
          <w:tcPr>
            <w:tcW w:w="3039"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color w:val="auto"/>
                <w:sz w:val="24"/>
                <w:szCs w:val="24"/>
              </w:rPr>
              <w:t>不符合要求样品的情况</w:t>
            </w:r>
          </w:p>
        </w:tc>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4"/>
                <w:szCs w:val="24"/>
                <w:vertAlign w:val="baseline"/>
                <w:lang w:val="en-US" w:eastAsia="zh-CN"/>
              </w:rPr>
            </w:pPr>
            <w:r>
              <w:rPr>
                <w:rFonts w:hint="eastAsia" w:ascii="黑体" w:hAnsi="黑体" w:eastAsia="黑体" w:cs="黑体"/>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样品编号</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抽样人</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rPr>
              <w:t>不合格情况描述</w:t>
            </w:r>
          </w:p>
        </w:tc>
        <w:tc>
          <w:tcPr>
            <w:tcW w:w="1013" w:type="dxa"/>
            <w:vMerge w:val="continue"/>
          </w:tcPr>
          <w:p>
            <w:pPr>
              <w:rPr>
                <w:rFonts w:hint="eastAsia" w:ascii="方正小标宋简体" w:hAnsi="方正小标宋简体" w:eastAsia="方正小标宋简体" w:cs="方正小标宋简体"/>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2"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c>
          <w:tcPr>
            <w:tcW w:w="1013" w:type="dxa"/>
          </w:tcPr>
          <w:p>
            <w:pPr>
              <w:rPr>
                <w:rFonts w:hint="eastAsia" w:ascii="方正小标宋简体" w:hAnsi="方正小标宋简体" w:eastAsia="方正小标宋简体" w:cs="方正小标宋简体"/>
                <w:color w:val="auto"/>
                <w:kern w:val="0"/>
                <w:sz w:val="32"/>
                <w:szCs w:val="32"/>
                <w:vertAlign w:val="baseline"/>
                <w:lang w:val="en-US" w:eastAsia="zh-CN"/>
              </w:rPr>
            </w:pPr>
          </w:p>
        </w:tc>
      </w:tr>
    </w:tbl>
    <w:p>
      <w:pP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rPr>
        <w:t>记录人（签名）：                                          送样人（签名）：</w:t>
      </w:r>
    </w:p>
    <w:p>
      <w:pPr>
        <w:rPr>
          <w:rFonts w:hint="eastAsia" w:ascii="方正小标宋简体" w:hAnsi="方正小标宋简体" w:eastAsia="方正小标宋简体" w:cs="方正小标宋简体"/>
          <w:color w:val="auto"/>
          <w:kern w:val="0"/>
          <w:sz w:val="32"/>
          <w:szCs w:val="32"/>
          <w:lang w:val="en-US" w:eastAsia="zh-CN"/>
        </w:rPr>
      </w:pPr>
    </w:p>
    <w:p>
      <w:pPr>
        <w:rPr>
          <w:rFonts w:hint="eastAsia" w:ascii="方正小标宋简体" w:hAnsi="方正小标宋简体" w:eastAsia="方正小标宋简体" w:cs="方正小标宋简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br w:type="page"/>
      </w: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4-5</w:t>
      </w:r>
    </w:p>
    <w:p>
      <w:pPr>
        <w:jc w:val="center"/>
        <w:rPr>
          <w:rFonts w:eastAsia="方正小标宋简体"/>
          <w:color w:val="auto"/>
          <w:sz w:val="44"/>
          <w:szCs w:val="44"/>
        </w:rPr>
      </w:pPr>
      <w:bookmarkStart w:id="0" w:name="OLE_LINK1"/>
      <w:r>
        <w:rPr>
          <w:rFonts w:hint="eastAsia" w:eastAsia="方正小标宋简体"/>
          <w:color w:val="auto"/>
          <w:sz w:val="44"/>
          <w:szCs w:val="44"/>
          <w:u w:val="single"/>
          <w:lang w:val="en-US" w:eastAsia="zh-CN"/>
        </w:rPr>
        <w:t xml:space="preserve">         </w:t>
      </w:r>
      <w:r>
        <w:rPr>
          <w:rFonts w:eastAsia="方正小标宋简体"/>
          <w:color w:val="auto"/>
          <w:sz w:val="44"/>
          <w:szCs w:val="44"/>
        </w:rPr>
        <w:t>市送检水产样品信息汇总表</w:t>
      </w:r>
      <w:bookmarkEnd w:id="0"/>
      <w:r>
        <w:rPr>
          <w:rFonts w:eastAsia="方正小标宋简体"/>
          <w:color w:val="auto"/>
          <w:sz w:val="44"/>
          <w:szCs w:val="44"/>
        </w:rPr>
        <w:t>（第XX批）</w:t>
      </w:r>
    </w:p>
    <w:p>
      <w:pPr>
        <w:jc w:val="center"/>
        <w:rPr>
          <w:rFonts w:eastAsia="方正小标宋简体"/>
          <w:color w:val="auto"/>
          <w:sz w:val="44"/>
          <w:szCs w:val="44"/>
        </w:rPr>
      </w:pPr>
    </w:p>
    <w:tbl>
      <w:tblPr>
        <w:tblStyle w:val="5"/>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701"/>
        <w:gridCol w:w="1354"/>
        <w:gridCol w:w="2880"/>
        <w:gridCol w:w="2160"/>
        <w:gridCol w:w="1544"/>
        <w:gridCol w:w="1516"/>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exact"/>
              <w:jc w:val="left"/>
              <w:rPr>
                <w:color w:val="auto"/>
                <w:sz w:val="28"/>
                <w:szCs w:val="28"/>
              </w:rPr>
            </w:pPr>
            <w:r>
              <w:rPr>
                <w:color w:val="auto"/>
                <w:sz w:val="28"/>
                <w:szCs w:val="28"/>
              </w:rPr>
              <w:t>序号</w:t>
            </w:r>
          </w:p>
        </w:tc>
        <w:tc>
          <w:tcPr>
            <w:tcW w:w="1276" w:type="dxa"/>
            <w:noWrap w:val="0"/>
            <w:vAlign w:val="center"/>
          </w:tcPr>
          <w:p>
            <w:pPr>
              <w:spacing w:line="360" w:lineRule="exact"/>
              <w:rPr>
                <w:color w:val="auto"/>
                <w:sz w:val="28"/>
                <w:szCs w:val="28"/>
              </w:rPr>
            </w:pPr>
            <w:r>
              <w:rPr>
                <w:color w:val="auto"/>
                <w:sz w:val="28"/>
                <w:szCs w:val="28"/>
              </w:rPr>
              <w:t>原样品编号</w:t>
            </w:r>
          </w:p>
        </w:tc>
        <w:tc>
          <w:tcPr>
            <w:tcW w:w="1701" w:type="dxa"/>
            <w:noWrap w:val="0"/>
            <w:vAlign w:val="center"/>
          </w:tcPr>
          <w:p>
            <w:pPr>
              <w:spacing w:line="360" w:lineRule="exact"/>
              <w:rPr>
                <w:color w:val="auto"/>
                <w:sz w:val="28"/>
                <w:szCs w:val="28"/>
              </w:rPr>
            </w:pPr>
            <w:r>
              <w:rPr>
                <w:color w:val="auto"/>
                <w:sz w:val="28"/>
                <w:szCs w:val="28"/>
              </w:rPr>
              <w:t>样品名称</w:t>
            </w:r>
          </w:p>
        </w:tc>
        <w:tc>
          <w:tcPr>
            <w:tcW w:w="4234" w:type="dxa"/>
            <w:gridSpan w:val="2"/>
            <w:noWrap w:val="0"/>
            <w:vAlign w:val="center"/>
          </w:tcPr>
          <w:p>
            <w:pPr>
              <w:spacing w:line="360" w:lineRule="exact"/>
              <w:ind w:firstLine="560"/>
              <w:jc w:val="center"/>
              <w:rPr>
                <w:color w:val="auto"/>
                <w:sz w:val="28"/>
                <w:szCs w:val="28"/>
              </w:rPr>
            </w:pPr>
            <w:r>
              <w:rPr>
                <w:color w:val="auto"/>
                <w:sz w:val="28"/>
                <w:szCs w:val="28"/>
              </w:rPr>
              <w:t>受检单位名称</w:t>
            </w:r>
          </w:p>
        </w:tc>
        <w:tc>
          <w:tcPr>
            <w:tcW w:w="2160" w:type="dxa"/>
            <w:noWrap w:val="0"/>
            <w:vAlign w:val="center"/>
          </w:tcPr>
          <w:p>
            <w:pPr>
              <w:spacing w:line="360" w:lineRule="exact"/>
              <w:ind w:firstLine="560"/>
              <w:jc w:val="center"/>
              <w:rPr>
                <w:color w:val="auto"/>
                <w:sz w:val="28"/>
                <w:szCs w:val="28"/>
              </w:rPr>
            </w:pPr>
            <w:r>
              <w:rPr>
                <w:color w:val="auto"/>
                <w:sz w:val="28"/>
                <w:szCs w:val="28"/>
              </w:rPr>
              <w:t>塘/网箱</w:t>
            </w:r>
          </w:p>
          <w:p>
            <w:pPr>
              <w:spacing w:line="360" w:lineRule="exact"/>
              <w:ind w:firstLine="560"/>
              <w:jc w:val="center"/>
              <w:rPr>
                <w:color w:val="auto"/>
                <w:sz w:val="28"/>
                <w:szCs w:val="28"/>
              </w:rPr>
            </w:pPr>
            <w:r>
              <w:rPr>
                <w:color w:val="auto"/>
                <w:sz w:val="28"/>
                <w:szCs w:val="28"/>
              </w:rPr>
              <w:t>/围栏 号</w:t>
            </w:r>
          </w:p>
        </w:tc>
        <w:tc>
          <w:tcPr>
            <w:tcW w:w="1544" w:type="dxa"/>
            <w:noWrap w:val="0"/>
            <w:vAlign w:val="center"/>
          </w:tcPr>
          <w:p>
            <w:pPr>
              <w:spacing w:line="360" w:lineRule="exact"/>
              <w:rPr>
                <w:color w:val="auto"/>
                <w:sz w:val="28"/>
                <w:szCs w:val="28"/>
              </w:rPr>
            </w:pPr>
            <w:r>
              <w:rPr>
                <w:color w:val="auto"/>
                <w:sz w:val="28"/>
                <w:szCs w:val="28"/>
              </w:rPr>
              <w:t>受检单位</w:t>
            </w:r>
          </w:p>
          <w:p>
            <w:pPr>
              <w:spacing w:line="360" w:lineRule="exact"/>
              <w:rPr>
                <w:color w:val="auto"/>
                <w:sz w:val="28"/>
                <w:szCs w:val="28"/>
              </w:rPr>
            </w:pPr>
            <w:r>
              <w:rPr>
                <w:color w:val="auto"/>
                <w:sz w:val="28"/>
                <w:szCs w:val="28"/>
              </w:rPr>
              <w:t>负责人</w:t>
            </w:r>
          </w:p>
        </w:tc>
        <w:tc>
          <w:tcPr>
            <w:tcW w:w="1516" w:type="dxa"/>
            <w:noWrap w:val="0"/>
            <w:vAlign w:val="center"/>
          </w:tcPr>
          <w:p>
            <w:pPr>
              <w:spacing w:line="360" w:lineRule="exact"/>
              <w:rPr>
                <w:color w:val="auto"/>
                <w:sz w:val="28"/>
                <w:szCs w:val="28"/>
              </w:rPr>
            </w:pPr>
            <w:r>
              <w:rPr>
                <w:color w:val="auto"/>
                <w:sz w:val="28"/>
                <w:szCs w:val="28"/>
              </w:rPr>
              <w:t>抽样人</w:t>
            </w:r>
          </w:p>
          <w:p>
            <w:pPr>
              <w:spacing w:line="360" w:lineRule="exact"/>
              <w:rPr>
                <w:color w:val="auto"/>
                <w:sz w:val="28"/>
                <w:szCs w:val="28"/>
              </w:rPr>
            </w:pPr>
            <w:r>
              <w:rPr>
                <w:color w:val="auto"/>
                <w:sz w:val="28"/>
                <w:szCs w:val="28"/>
              </w:rPr>
              <w:t>（2名）</w:t>
            </w:r>
          </w:p>
        </w:tc>
        <w:tc>
          <w:tcPr>
            <w:tcW w:w="1131" w:type="dxa"/>
            <w:noWrap w:val="0"/>
            <w:vAlign w:val="center"/>
          </w:tcPr>
          <w:p>
            <w:pPr>
              <w:spacing w:line="360" w:lineRule="exact"/>
              <w:rPr>
                <w:color w:val="auto"/>
                <w:sz w:val="28"/>
                <w:szCs w:val="28"/>
              </w:rPr>
            </w:pPr>
            <w:r>
              <w:rPr>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firstLine="560"/>
              <w:jc w:val="center"/>
              <w:rPr>
                <w:color w:val="auto"/>
                <w:sz w:val="28"/>
                <w:szCs w:val="28"/>
              </w:rPr>
            </w:pPr>
          </w:p>
        </w:tc>
        <w:tc>
          <w:tcPr>
            <w:tcW w:w="1276" w:type="dxa"/>
            <w:noWrap w:val="0"/>
            <w:vAlign w:val="top"/>
          </w:tcPr>
          <w:p>
            <w:pPr>
              <w:ind w:firstLine="560"/>
              <w:jc w:val="center"/>
              <w:rPr>
                <w:color w:val="auto"/>
                <w:sz w:val="28"/>
                <w:szCs w:val="28"/>
              </w:rPr>
            </w:pPr>
          </w:p>
        </w:tc>
        <w:tc>
          <w:tcPr>
            <w:tcW w:w="1701" w:type="dxa"/>
            <w:noWrap w:val="0"/>
            <w:vAlign w:val="top"/>
          </w:tcPr>
          <w:p>
            <w:pPr>
              <w:ind w:firstLine="560"/>
              <w:jc w:val="center"/>
              <w:rPr>
                <w:color w:val="auto"/>
                <w:sz w:val="28"/>
                <w:szCs w:val="28"/>
              </w:rPr>
            </w:pPr>
          </w:p>
        </w:tc>
        <w:tc>
          <w:tcPr>
            <w:tcW w:w="4234" w:type="dxa"/>
            <w:gridSpan w:val="2"/>
            <w:noWrap w:val="0"/>
            <w:vAlign w:val="top"/>
          </w:tcPr>
          <w:p>
            <w:pPr>
              <w:ind w:firstLine="560"/>
              <w:jc w:val="center"/>
              <w:rPr>
                <w:color w:val="auto"/>
                <w:sz w:val="28"/>
                <w:szCs w:val="28"/>
              </w:rPr>
            </w:pPr>
          </w:p>
        </w:tc>
        <w:tc>
          <w:tcPr>
            <w:tcW w:w="2160" w:type="dxa"/>
            <w:noWrap w:val="0"/>
            <w:vAlign w:val="top"/>
          </w:tcPr>
          <w:p>
            <w:pPr>
              <w:ind w:firstLine="560"/>
              <w:jc w:val="center"/>
              <w:rPr>
                <w:color w:val="auto"/>
                <w:sz w:val="28"/>
                <w:szCs w:val="28"/>
              </w:rPr>
            </w:pPr>
          </w:p>
        </w:tc>
        <w:tc>
          <w:tcPr>
            <w:tcW w:w="1544" w:type="dxa"/>
            <w:noWrap w:val="0"/>
            <w:vAlign w:val="top"/>
          </w:tcPr>
          <w:p>
            <w:pPr>
              <w:ind w:firstLine="560"/>
              <w:jc w:val="center"/>
              <w:rPr>
                <w:color w:val="auto"/>
                <w:sz w:val="28"/>
                <w:szCs w:val="28"/>
              </w:rPr>
            </w:pPr>
          </w:p>
        </w:tc>
        <w:tc>
          <w:tcPr>
            <w:tcW w:w="1516" w:type="dxa"/>
            <w:noWrap w:val="0"/>
            <w:vAlign w:val="top"/>
          </w:tcPr>
          <w:p>
            <w:pPr>
              <w:ind w:firstLine="560"/>
              <w:jc w:val="center"/>
              <w:rPr>
                <w:color w:val="auto"/>
                <w:sz w:val="28"/>
                <w:szCs w:val="28"/>
              </w:rPr>
            </w:pPr>
          </w:p>
        </w:tc>
        <w:tc>
          <w:tcPr>
            <w:tcW w:w="1131" w:type="dxa"/>
            <w:noWrap w:val="0"/>
            <w:vAlign w:val="top"/>
          </w:tcPr>
          <w:p>
            <w:pPr>
              <w:ind w:firstLine="56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firstLine="560"/>
              <w:jc w:val="center"/>
              <w:rPr>
                <w:color w:val="auto"/>
                <w:sz w:val="28"/>
                <w:szCs w:val="28"/>
              </w:rPr>
            </w:pPr>
          </w:p>
        </w:tc>
        <w:tc>
          <w:tcPr>
            <w:tcW w:w="1276" w:type="dxa"/>
            <w:noWrap w:val="0"/>
            <w:vAlign w:val="top"/>
          </w:tcPr>
          <w:p>
            <w:pPr>
              <w:ind w:firstLine="560"/>
              <w:jc w:val="center"/>
              <w:rPr>
                <w:color w:val="auto"/>
                <w:sz w:val="28"/>
                <w:szCs w:val="28"/>
              </w:rPr>
            </w:pPr>
          </w:p>
        </w:tc>
        <w:tc>
          <w:tcPr>
            <w:tcW w:w="1701" w:type="dxa"/>
            <w:noWrap w:val="0"/>
            <w:vAlign w:val="top"/>
          </w:tcPr>
          <w:p>
            <w:pPr>
              <w:ind w:firstLine="560"/>
              <w:jc w:val="center"/>
              <w:rPr>
                <w:color w:val="auto"/>
                <w:sz w:val="28"/>
                <w:szCs w:val="28"/>
              </w:rPr>
            </w:pPr>
          </w:p>
        </w:tc>
        <w:tc>
          <w:tcPr>
            <w:tcW w:w="4234" w:type="dxa"/>
            <w:gridSpan w:val="2"/>
            <w:noWrap w:val="0"/>
            <w:vAlign w:val="top"/>
          </w:tcPr>
          <w:p>
            <w:pPr>
              <w:ind w:firstLine="560"/>
              <w:jc w:val="center"/>
              <w:rPr>
                <w:color w:val="auto"/>
                <w:sz w:val="28"/>
                <w:szCs w:val="28"/>
              </w:rPr>
            </w:pPr>
          </w:p>
        </w:tc>
        <w:tc>
          <w:tcPr>
            <w:tcW w:w="2160" w:type="dxa"/>
            <w:noWrap w:val="0"/>
            <w:vAlign w:val="top"/>
          </w:tcPr>
          <w:p>
            <w:pPr>
              <w:ind w:firstLine="560"/>
              <w:jc w:val="center"/>
              <w:rPr>
                <w:color w:val="auto"/>
                <w:sz w:val="28"/>
                <w:szCs w:val="28"/>
              </w:rPr>
            </w:pPr>
          </w:p>
        </w:tc>
        <w:tc>
          <w:tcPr>
            <w:tcW w:w="1544" w:type="dxa"/>
            <w:noWrap w:val="0"/>
            <w:vAlign w:val="top"/>
          </w:tcPr>
          <w:p>
            <w:pPr>
              <w:ind w:firstLine="560"/>
              <w:jc w:val="center"/>
              <w:rPr>
                <w:color w:val="auto"/>
                <w:sz w:val="28"/>
                <w:szCs w:val="28"/>
              </w:rPr>
            </w:pPr>
          </w:p>
        </w:tc>
        <w:tc>
          <w:tcPr>
            <w:tcW w:w="1516" w:type="dxa"/>
            <w:noWrap w:val="0"/>
            <w:vAlign w:val="top"/>
          </w:tcPr>
          <w:p>
            <w:pPr>
              <w:ind w:firstLine="560"/>
              <w:jc w:val="center"/>
              <w:rPr>
                <w:color w:val="auto"/>
                <w:sz w:val="28"/>
                <w:szCs w:val="28"/>
              </w:rPr>
            </w:pPr>
          </w:p>
        </w:tc>
        <w:tc>
          <w:tcPr>
            <w:tcW w:w="1131" w:type="dxa"/>
            <w:noWrap w:val="0"/>
            <w:vAlign w:val="top"/>
          </w:tcPr>
          <w:p>
            <w:pPr>
              <w:ind w:firstLine="56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firstLine="560"/>
              <w:jc w:val="center"/>
              <w:rPr>
                <w:color w:val="auto"/>
                <w:sz w:val="28"/>
                <w:szCs w:val="28"/>
              </w:rPr>
            </w:pPr>
          </w:p>
        </w:tc>
        <w:tc>
          <w:tcPr>
            <w:tcW w:w="1276" w:type="dxa"/>
            <w:noWrap w:val="0"/>
            <w:vAlign w:val="top"/>
          </w:tcPr>
          <w:p>
            <w:pPr>
              <w:ind w:firstLine="560"/>
              <w:jc w:val="center"/>
              <w:rPr>
                <w:color w:val="auto"/>
                <w:sz w:val="28"/>
                <w:szCs w:val="28"/>
              </w:rPr>
            </w:pPr>
          </w:p>
        </w:tc>
        <w:tc>
          <w:tcPr>
            <w:tcW w:w="1701" w:type="dxa"/>
            <w:noWrap w:val="0"/>
            <w:vAlign w:val="top"/>
          </w:tcPr>
          <w:p>
            <w:pPr>
              <w:ind w:firstLine="560"/>
              <w:jc w:val="center"/>
              <w:rPr>
                <w:color w:val="auto"/>
                <w:sz w:val="28"/>
                <w:szCs w:val="28"/>
              </w:rPr>
            </w:pPr>
          </w:p>
        </w:tc>
        <w:tc>
          <w:tcPr>
            <w:tcW w:w="4234" w:type="dxa"/>
            <w:gridSpan w:val="2"/>
            <w:noWrap w:val="0"/>
            <w:vAlign w:val="top"/>
          </w:tcPr>
          <w:p>
            <w:pPr>
              <w:ind w:firstLine="560"/>
              <w:jc w:val="center"/>
              <w:rPr>
                <w:color w:val="auto"/>
                <w:sz w:val="28"/>
                <w:szCs w:val="28"/>
              </w:rPr>
            </w:pPr>
          </w:p>
        </w:tc>
        <w:tc>
          <w:tcPr>
            <w:tcW w:w="2160" w:type="dxa"/>
            <w:noWrap w:val="0"/>
            <w:vAlign w:val="top"/>
          </w:tcPr>
          <w:p>
            <w:pPr>
              <w:ind w:firstLine="560"/>
              <w:jc w:val="center"/>
              <w:rPr>
                <w:color w:val="auto"/>
                <w:sz w:val="28"/>
                <w:szCs w:val="28"/>
              </w:rPr>
            </w:pPr>
          </w:p>
        </w:tc>
        <w:tc>
          <w:tcPr>
            <w:tcW w:w="1544" w:type="dxa"/>
            <w:noWrap w:val="0"/>
            <w:vAlign w:val="top"/>
          </w:tcPr>
          <w:p>
            <w:pPr>
              <w:ind w:firstLine="560"/>
              <w:jc w:val="center"/>
              <w:rPr>
                <w:color w:val="auto"/>
                <w:sz w:val="28"/>
                <w:szCs w:val="28"/>
              </w:rPr>
            </w:pPr>
          </w:p>
        </w:tc>
        <w:tc>
          <w:tcPr>
            <w:tcW w:w="1516" w:type="dxa"/>
            <w:noWrap w:val="0"/>
            <w:vAlign w:val="top"/>
          </w:tcPr>
          <w:p>
            <w:pPr>
              <w:ind w:firstLine="560"/>
              <w:jc w:val="center"/>
              <w:rPr>
                <w:color w:val="auto"/>
                <w:sz w:val="28"/>
                <w:szCs w:val="28"/>
              </w:rPr>
            </w:pPr>
          </w:p>
        </w:tc>
        <w:tc>
          <w:tcPr>
            <w:tcW w:w="1131" w:type="dxa"/>
            <w:noWrap w:val="0"/>
            <w:vAlign w:val="top"/>
          </w:tcPr>
          <w:p>
            <w:pPr>
              <w:ind w:firstLine="56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firstLine="560"/>
              <w:jc w:val="center"/>
              <w:rPr>
                <w:color w:val="auto"/>
                <w:sz w:val="28"/>
                <w:szCs w:val="28"/>
              </w:rPr>
            </w:pPr>
          </w:p>
        </w:tc>
        <w:tc>
          <w:tcPr>
            <w:tcW w:w="1276" w:type="dxa"/>
            <w:noWrap w:val="0"/>
            <w:vAlign w:val="top"/>
          </w:tcPr>
          <w:p>
            <w:pPr>
              <w:ind w:firstLine="560"/>
              <w:jc w:val="center"/>
              <w:rPr>
                <w:color w:val="auto"/>
                <w:sz w:val="28"/>
                <w:szCs w:val="28"/>
              </w:rPr>
            </w:pPr>
          </w:p>
        </w:tc>
        <w:tc>
          <w:tcPr>
            <w:tcW w:w="1701" w:type="dxa"/>
            <w:noWrap w:val="0"/>
            <w:vAlign w:val="top"/>
          </w:tcPr>
          <w:p>
            <w:pPr>
              <w:ind w:firstLine="560"/>
              <w:jc w:val="center"/>
              <w:rPr>
                <w:color w:val="auto"/>
                <w:sz w:val="28"/>
                <w:szCs w:val="28"/>
              </w:rPr>
            </w:pPr>
          </w:p>
        </w:tc>
        <w:tc>
          <w:tcPr>
            <w:tcW w:w="4234" w:type="dxa"/>
            <w:gridSpan w:val="2"/>
            <w:noWrap w:val="0"/>
            <w:vAlign w:val="top"/>
          </w:tcPr>
          <w:p>
            <w:pPr>
              <w:ind w:firstLine="560"/>
              <w:jc w:val="center"/>
              <w:rPr>
                <w:color w:val="auto"/>
                <w:sz w:val="28"/>
                <w:szCs w:val="28"/>
              </w:rPr>
            </w:pPr>
          </w:p>
        </w:tc>
        <w:tc>
          <w:tcPr>
            <w:tcW w:w="2160" w:type="dxa"/>
            <w:noWrap w:val="0"/>
            <w:vAlign w:val="top"/>
          </w:tcPr>
          <w:p>
            <w:pPr>
              <w:ind w:firstLine="560"/>
              <w:jc w:val="center"/>
              <w:rPr>
                <w:color w:val="auto"/>
                <w:sz w:val="28"/>
                <w:szCs w:val="28"/>
              </w:rPr>
            </w:pPr>
          </w:p>
        </w:tc>
        <w:tc>
          <w:tcPr>
            <w:tcW w:w="1544" w:type="dxa"/>
            <w:noWrap w:val="0"/>
            <w:vAlign w:val="top"/>
          </w:tcPr>
          <w:p>
            <w:pPr>
              <w:ind w:firstLine="560"/>
              <w:jc w:val="center"/>
              <w:rPr>
                <w:color w:val="auto"/>
                <w:sz w:val="28"/>
                <w:szCs w:val="28"/>
              </w:rPr>
            </w:pPr>
          </w:p>
        </w:tc>
        <w:tc>
          <w:tcPr>
            <w:tcW w:w="1516" w:type="dxa"/>
            <w:noWrap w:val="0"/>
            <w:vAlign w:val="top"/>
          </w:tcPr>
          <w:p>
            <w:pPr>
              <w:ind w:firstLine="560"/>
              <w:jc w:val="center"/>
              <w:rPr>
                <w:color w:val="auto"/>
                <w:sz w:val="28"/>
                <w:szCs w:val="28"/>
              </w:rPr>
            </w:pPr>
          </w:p>
        </w:tc>
        <w:tc>
          <w:tcPr>
            <w:tcW w:w="1131" w:type="dxa"/>
            <w:noWrap w:val="0"/>
            <w:vAlign w:val="top"/>
          </w:tcPr>
          <w:p>
            <w:pPr>
              <w:ind w:firstLine="56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firstLine="560"/>
              <w:jc w:val="center"/>
              <w:rPr>
                <w:color w:val="auto"/>
                <w:sz w:val="28"/>
                <w:szCs w:val="28"/>
              </w:rPr>
            </w:pPr>
          </w:p>
        </w:tc>
        <w:tc>
          <w:tcPr>
            <w:tcW w:w="1276" w:type="dxa"/>
            <w:noWrap w:val="0"/>
            <w:vAlign w:val="top"/>
          </w:tcPr>
          <w:p>
            <w:pPr>
              <w:ind w:firstLine="560"/>
              <w:jc w:val="center"/>
              <w:rPr>
                <w:color w:val="auto"/>
                <w:sz w:val="28"/>
                <w:szCs w:val="28"/>
              </w:rPr>
            </w:pPr>
          </w:p>
        </w:tc>
        <w:tc>
          <w:tcPr>
            <w:tcW w:w="1701" w:type="dxa"/>
            <w:noWrap w:val="0"/>
            <w:vAlign w:val="top"/>
          </w:tcPr>
          <w:p>
            <w:pPr>
              <w:ind w:firstLine="560"/>
              <w:jc w:val="center"/>
              <w:rPr>
                <w:color w:val="auto"/>
                <w:sz w:val="28"/>
                <w:szCs w:val="28"/>
              </w:rPr>
            </w:pPr>
          </w:p>
        </w:tc>
        <w:tc>
          <w:tcPr>
            <w:tcW w:w="4234" w:type="dxa"/>
            <w:gridSpan w:val="2"/>
            <w:noWrap w:val="0"/>
            <w:vAlign w:val="top"/>
          </w:tcPr>
          <w:p>
            <w:pPr>
              <w:ind w:firstLine="560"/>
              <w:jc w:val="center"/>
              <w:rPr>
                <w:color w:val="auto"/>
                <w:sz w:val="28"/>
                <w:szCs w:val="28"/>
              </w:rPr>
            </w:pPr>
          </w:p>
        </w:tc>
        <w:tc>
          <w:tcPr>
            <w:tcW w:w="2160" w:type="dxa"/>
            <w:noWrap w:val="0"/>
            <w:vAlign w:val="top"/>
          </w:tcPr>
          <w:p>
            <w:pPr>
              <w:ind w:firstLine="560"/>
              <w:jc w:val="center"/>
              <w:rPr>
                <w:color w:val="auto"/>
                <w:sz w:val="28"/>
                <w:szCs w:val="28"/>
              </w:rPr>
            </w:pPr>
          </w:p>
        </w:tc>
        <w:tc>
          <w:tcPr>
            <w:tcW w:w="1544" w:type="dxa"/>
            <w:noWrap w:val="0"/>
            <w:vAlign w:val="top"/>
          </w:tcPr>
          <w:p>
            <w:pPr>
              <w:ind w:firstLine="560"/>
              <w:jc w:val="center"/>
              <w:rPr>
                <w:color w:val="auto"/>
                <w:sz w:val="28"/>
                <w:szCs w:val="28"/>
              </w:rPr>
            </w:pPr>
          </w:p>
        </w:tc>
        <w:tc>
          <w:tcPr>
            <w:tcW w:w="1516" w:type="dxa"/>
            <w:noWrap w:val="0"/>
            <w:vAlign w:val="top"/>
          </w:tcPr>
          <w:p>
            <w:pPr>
              <w:ind w:firstLine="560"/>
              <w:jc w:val="center"/>
              <w:rPr>
                <w:color w:val="auto"/>
                <w:sz w:val="28"/>
                <w:szCs w:val="28"/>
              </w:rPr>
            </w:pPr>
          </w:p>
        </w:tc>
        <w:tc>
          <w:tcPr>
            <w:tcW w:w="1131" w:type="dxa"/>
            <w:noWrap w:val="0"/>
            <w:vAlign w:val="top"/>
          </w:tcPr>
          <w:p>
            <w:pPr>
              <w:ind w:firstLine="56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gridSpan w:val="2"/>
            <w:noWrap w:val="0"/>
            <w:vAlign w:val="center"/>
          </w:tcPr>
          <w:p>
            <w:pPr>
              <w:rPr>
                <w:color w:val="auto"/>
                <w:sz w:val="28"/>
                <w:szCs w:val="28"/>
              </w:rPr>
            </w:pPr>
            <w:r>
              <w:rPr>
                <w:color w:val="auto"/>
                <w:sz w:val="28"/>
                <w:szCs w:val="28"/>
              </w:rPr>
              <w:t>合计（个）</w:t>
            </w:r>
          </w:p>
        </w:tc>
        <w:tc>
          <w:tcPr>
            <w:tcW w:w="12286" w:type="dxa"/>
            <w:gridSpan w:val="7"/>
            <w:noWrap w:val="0"/>
            <w:vAlign w:val="center"/>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148" w:type="dxa"/>
            <w:gridSpan w:val="4"/>
            <w:noWrap w:val="0"/>
            <w:vAlign w:val="center"/>
          </w:tcPr>
          <w:p>
            <w:pPr>
              <w:rPr>
                <w:color w:val="auto"/>
                <w:sz w:val="28"/>
                <w:szCs w:val="28"/>
              </w:rPr>
            </w:pPr>
            <w:r>
              <w:rPr>
                <w:color w:val="auto"/>
                <w:sz w:val="28"/>
                <w:szCs w:val="28"/>
              </w:rPr>
              <w:t>本次抽取成品的受检单位数量合计（个）</w:t>
            </w:r>
          </w:p>
        </w:tc>
        <w:tc>
          <w:tcPr>
            <w:tcW w:w="9231" w:type="dxa"/>
            <w:gridSpan w:val="5"/>
            <w:noWrap w:val="0"/>
            <w:vAlign w:val="center"/>
          </w:tcPr>
          <w:p>
            <w:pPr>
              <w:ind w:firstLine="560"/>
              <w:jc w:val="center"/>
              <w:rPr>
                <w:color w:val="auto"/>
                <w:sz w:val="28"/>
                <w:szCs w:val="28"/>
              </w:rPr>
            </w:pPr>
          </w:p>
        </w:tc>
      </w:tr>
    </w:tbl>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sz w:val="21"/>
          <w:szCs w:val="21"/>
        </w:rPr>
        <w:t>备注：纸质版和《抽样单》上交；</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"mailto:电子版发送到gxfemc@163.com"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w:t>
      </w:r>
    </w:p>
    <w:p>
      <w:pPr>
        <w:rPr>
          <w:rFonts w:hint="eastAsia" w:ascii="方正小标宋简体" w:hAnsi="方正小标宋简体" w:eastAsia="方正小标宋简体" w:cs="方正小标宋简体"/>
          <w:color w:val="auto"/>
          <w:kern w:val="0"/>
          <w:sz w:val="32"/>
          <w:szCs w:val="32"/>
          <w:lang w:val="en-US" w:eastAsia="zh-CN"/>
        </w:rPr>
        <w:sectPr>
          <w:pgSz w:w="16838" w:h="11906" w:orient="landscape"/>
          <w:pgMar w:top="1587" w:right="1440" w:bottom="1361" w:left="1440" w:header="851" w:footer="992" w:gutter="0"/>
          <w:pgNumType w:fmt="decimal"/>
          <w:cols w:space="0" w:num="1"/>
          <w:rtlGutter w:val="0"/>
          <w:docGrid w:type="lines" w:linePitch="319" w:charSpace="0"/>
        </w:sectPr>
      </w:pPr>
      <w:r>
        <w:rPr>
          <w:rFonts w:hint="eastAsia" w:ascii="方正小标宋简体" w:hAnsi="方正小标宋简体" w:eastAsia="方正小标宋简体" w:cs="方正小标宋简体"/>
          <w:color w:val="auto"/>
          <w:kern w:val="0"/>
          <w:sz w:val="32"/>
          <w:szCs w:val="32"/>
          <w:lang w:val="en-US" w:eastAsia="zh-CN"/>
        </w:rPr>
        <w:br w:type="page"/>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4-6</w:t>
      </w:r>
    </w:p>
    <w:p>
      <w:pPr>
        <w:jc w:val="center"/>
        <w:rPr>
          <w:rFonts w:eastAsia="方正小标宋简体"/>
          <w:color w:val="auto"/>
          <w:sz w:val="44"/>
          <w:szCs w:val="44"/>
        </w:rPr>
      </w:pPr>
      <w:r>
        <w:rPr>
          <w:rFonts w:eastAsia="方正小标宋简体"/>
          <w:color w:val="auto"/>
          <w:sz w:val="44"/>
          <w:szCs w:val="44"/>
        </w:rPr>
        <w:t>检测项目、检测方法及结果判定</w:t>
      </w:r>
    </w:p>
    <w:p>
      <w:pPr>
        <w:jc w:val="center"/>
        <w:rPr>
          <w:rFonts w:eastAsia="方正小标宋简体"/>
          <w:color w:val="auto"/>
          <w:sz w:val="44"/>
          <w:szCs w:val="44"/>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3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60" w:type="dxa"/>
            <w:noWrap w:val="0"/>
            <w:vAlign w:val="center"/>
          </w:tcPr>
          <w:p>
            <w:pPr>
              <w:jc w:val="center"/>
              <w:rPr>
                <w:rFonts w:eastAsia="仿宋_GB2312"/>
                <w:color w:val="auto"/>
                <w:sz w:val="24"/>
              </w:rPr>
            </w:pPr>
            <w:r>
              <w:rPr>
                <w:rFonts w:eastAsia="仿宋_GB2312"/>
                <w:color w:val="auto"/>
                <w:sz w:val="24"/>
              </w:rPr>
              <w:t>检测项目</w:t>
            </w:r>
          </w:p>
        </w:tc>
        <w:tc>
          <w:tcPr>
            <w:tcW w:w="6300" w:type="dxa"/>
            <w:noWrap w:val="0"/>
            <w:vAlign w:val="center"/>
          </w:tcPr>
          <w:p>
            <w:pPr>
              <w:jc w:val="center"/>
              <w:rPr>
                <w:rFonts w:eastAsia="仿宋_GB2312"/>
                <w:color w:val="auto"/>
                <w:sz w:val="24"/>
              </w:rPr>
            </w:pPr>
            <w:r>
              <w:rPr>
                <w:rFonts w:eastAsia="仿宋_GB2312"/>
                <w:color w:val="auto"/>
                <w:sz w:val="24"/>
              </w:rPr>
              <w:t>检 测 方 法</w:t>
            </w:r>
          </w:p>
        </w:tc>
        <w:tc>
          <w:tcPr>
            <w:tcW w:w="1440" w:type="dxa"/>
            <w:noWrap w:val="0"/>
            <w:vAlign w:val="center"/>
          </w:tcPr>
          <w:p>
            <w:pPr>
              <w:jc w:val="center"/>
              <w:rPr>
                <w:rFonts w:eastAsia="仿宋_GB2312"/>
                <w:color w:val="auto"/>
                <w:sz w:val="24"/>
              </w:rPr>
            </w:pPr>
            <w:r>
              <w:rPr>
                <w:rFonts w:eastAsia="仿宋_GB2312"/>
                <w:color w:val="auto"/>
                <w:sz w:val="24"/>
              </w:rPr>
              <w:t>判定限量值（µg/kg）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氯霉素</w:t>
            </w:r>
          </w:p>
        </w:tc>
        <w:tc>
          <w:tcPr>
            <w:tcW w:w="6300" w:type="dxa"/>
            <w:noWrap w:val="0"/>
            <w:vAlign w:val="center"/>
          </w:tcPr>
          <w:p>
            <w:pPr>
              <w:widowControl/>
              <w:jc w:val="left"/>
              <w:rPr>
                <w:rFonts w:eastAsia="仿宋_GB2312"/>
                <w:color w:val="auto"/>
                <w:kern w:val="0"/>
                <w:sz w:val="24"/>
              </w:rPr>
            </w:pPr>
            <w:r>
              <w:rPr>
                <w:rFonts w:eastAsia="仿宋_GB2312"/>
                <w:color w:val="auto"/>
                <w:kern w:val="0"/>
                <w:sz w:val="24"/>
              </w:rPr>
              <w:t>NY 5070-2002 附录A（筛选测定），GB/T 20756-2006  可食动物肌肉、肝脏和水产品中氯霉素、甲砜霉素和氟苯尼考残留量的测定 液相色谱-串联质谱法（确证）</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孔雀石绿</w:t>
            </w:r>
          </w:p>
        </w:tc>
        <w:tc>
          <w:tcPr>
            <w:tcW w:w="6300" w:type="dxa"/>
            <w:noWrap w:val="0"/>
            <w:vAlign w:val="center"/>
          </w:tcPr>
          <w:p>
            <w:pPr>
              <w:widowControl/>
              <w:jc w:val="left"/>
              <w:rPr>
                <w:rFonts w:eastAsia="仿宋_GB2312"/>
                <w:color w:val="auto"/>
                <w:kern w:val="0"/>
                <w:sz w:val="24"/>
              </w:rPr>
            </w:pPr>
            <w:r>
              <w:rPr>
                <w:rFonts w:eastAsia="仿宋_GB2312"/>
                <w:color w:val="auto"/>
                <w:kern w:val="0"/>
                <w:sz w:val="24"/>
              </w:rPr>
              <w:t>GB/T 19857-2005  水产品中孔雀石绿和结晶紫残留量的测定</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硝基呋喃类代谢物</w:t>
            </w:r>
          </w:p>
        </w:tc>
        <w:tc>
          <w:tcPr>
            <w:tcW w:w="6300" w:type="dxa"/>
            <w:noWrap w:val="0"/>
            <w:vAlign w:val="center"/>
          </w:tcPr>
          <w:p>
            <w:pPr>
              <w:widowControl/>
              <w:rPr>
                <w:rFonts w:eastAsia="仿宋_GB2312"/>
                <w:color w:val="auto"/>
                <w:kern w:val="0"/>
                <w:sz w:val="24"/>
              </w:rPr>
            </w:pPr>
            <w:r>
              <w:rPr>
                <w:rFonts w:eastAsia="仿宋_GB2312"/>
                <w:color w:val="auto"/>
                <w:kern w:val="0"/>
                <w:sz w:val="24"/>
              </w:rPr>
              <w:t>农业部783号公告-1-2006 水产品中硝基呋喃类代谢物残留量的测定</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诺氟沙星</w:t>
            </w:r>
          </w:p>
        </w:tc>
        <w:tc>
          <w:tcPr>
            <w:tcW w:w="6300" w:type="dxa"/>
            <w:noWrap w:val="0"/>
            <w:vAlign w:val="center"/>
          </w:tcPr>
          <w:p>
            <w:pPr>
              <w:widowControl/>
              <w:rPr>
                <w:rFonts w:eastAsia="仿宋_GB2312"/>
                <w:color w:val="auto"/>
                <w:kern w:val="0"/>
                <w:sz w:val="24"/>
              </w:rPr>
            </w:pPr>
            <w:r>
              <w:rPr>
                <w:rFonts w:eastAsia="仿宋_GB2312"/>
                <w:color w:val="auto"/>
                <w:kern w:val="0"/>
                <w:sz w:val="24"/>
              </w:rPr>
              <w:t>农业部1077号公告-1-2008 水产品中17种磺胺类及15种喹诺酮类药物残留量的测定 液相色谱-串联质谱法</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氧氟沙星</w:t>
            </w:r>
          </w:p>
        </w:tc>
        <w:tc>
          <w:tcPr>
            <w:tcW w:w="6300" w:type="dxa"/>
            <w:noWrap w:val="0"/>
            <w:vAlign w:val="center"/>
          </w:tcPr>
          <w:p>
            <w:pPr>
              <w:widowControl/>
              <w:rPr>
                <w:rFonts w:eastAsia="仿宋_GB2312"/>
                <w:color w:val="auto"/>
                <w:kern w:val="0"/>
                <w:sz w:val="24"/>
              </w:rPr>
            </w:pPr>
            <w:r>
              <w:rPr>
                <w:rFonts w:eastAsia="仿宋_GB2312"/>
                <w:color w:val="auto"/>
                <w:kern w:val="0"/>
                <w:sz w:val="24"/>
              </w:rPr>
              <w:t>农业部1077号公告-1-2008 水产品中17种磺胺类及15种喹诺酮类药物残留量的测定 液相色谱-串联质谱法</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60" w:type="dxa"/>
            <w:noWrap w:val="0"/>
            <w:vAlign w:val="center"/>
          </w:tcPr>
          <w:p>
            <w:pPr>
              <w:widowControl/>
              <w:jc w:val="center"/>
              <w:rPr>
                <w:rFonts w:eastAsia="仿宋_GB2312"/>
                <w:color w:val="auto"/>
                <w:kern w:val="0"/>
                <w:sz w:val="24"/>
              </w:rPr>
            </w:pPr>
            <w:r>
              <w:rPr>
                <w:rFonts w:eastAsia="仿宋_GB2312"/>
                <w:color w:val="auto"/>
                <w:kern w:val="0"/>
                <w:sz w:val="24"/>
              </w:rPr>
              <w:t>甲基睾酮</w:t>
            </w:r>
          </w:p>
        </w:tc>
        <w:tc>
          <w:tcPr>
            <w:tcW w:w="6300" w:type="dxa"/>
            <w:noWrap w:val="0"/>
            <w:vAlign w:val="center"/>
          </w:tcPr>
          <w:p>
            <w:pPr>
              <w:widowControl/>
              <w:jc w:val="left"/>
              <w:rPr>
                <w:rFonts w:eastAsia="仿宋_GB2312"/>
                <w:color w:val="auto"/>
                <w:kern w:val="0"/>
                <w:sz w:val="24"/>
              </w:rPr>
            </w:pPr>
            <w:r>
              <w:rPr>
                <w:rFonts w:eastAsia="仿宋_GB2312"/>
                <w:color w:val="auto"/>
                <w:kern w:val="0"/>
                <w:sz w:val="24"/>
              </w:rPr>
              <w:t>SC/T 3029-2006 水产品中甲基睾酮残留量的测定</w:t>
            </w:r>
          </w:p>
        </w:tc>
        <w:tc>
          <w:tcPr>
            <w:tcW w:w="1440" w:type="dxa"/>
            <w:noWrap w:val="0"/>
            <w:vAlign w:val="center"/>
          </w:tcPr>
          <w:p>
            <w:pPr>
              <w:widowControl/>
              <w:jc w:val="center"/>
              <w:rPr>
                <w:rFonts w:eastAsia="仿宋_GB2312"/>
                <w:color w:val="auto"/>
                <w:kern w:val="0"/>
                <w:sz w:val="24"/>
              </w:rPr>
            </w:pPr>
            <w:r>
              <w:rPr>
                <w:rFonts w:eastAsia="仿宋_GB2312"/>
                <w:color w:val="auto"/>
                <w:kern w:val="0"/>
                <w:sz w:val="24"/>
              </w:rPr>
              <w:t>10</w:t>
            </w:r>
          </w:p>
        </w:tc>
      </w:tr>
    </w:tbl>
    <w:p>
      <w:pPr>
        <w:rPr>
          <w:rFonts w:eastAsia="黑体"/>
          <w:color w:val="auto"/>
          <w:sz w:val="32"/>
          <w:szCs w:val="32"/>
        </w:rPr>
      </w:pPr>
    </w:p>
    <w:p>
      <w:pPr>
        <w:rPr>
          <w:rFonts w:eastAsia="黑体"/>
          <w:color w:val="auto"/>
          <w:sz w:val="32"/>
          <w:szCs w:val="32"/>
        </w:rPr>
      </w:pPr>
      <w:r>
        <w:rPr>
          <w:rFonts w:eastAsia="黑体"/>
          <w:color w:val="auto"/>
          <w:sz w:val="32"/>
          <w:szCs w:val="32"/>
        </w:rPr>
        <w:br w:type="page"/>
      </w:r>
    </w:p>
    <w:p>
      <w:pP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4-7</w:t>
      </w:r>
    </w:p>
    <w:p>
      <w:pPr>
        <w:jc w:val="center"/>
        <w:rPr>
          <w:rFonts w:eastAsia="方正小标宋简体"/>
          <w:color w:val="auto"/>
          <w:sz w:val="44"/>
          <w:szCs w:val="44"/>
        </w:rPr>
      </w:pPr>
      <w:r>
        <w:rPr>
          <w:rFonts w:eastAsia="方正小标宋简体"/>
          <w:color w:val="auto"/>
          <w:sz w:val="44"/>
          <w:szCs w:val="44"/>
        </w:rPr>
        <w:t>广西水产品质量安全监督抽查拒检确认书</w:t>
      </w:r>
    </w:p>
    <w:p>
      <w:pPr>
        <w:rPr>
          <w:rFonts w:eastAsia="仿宋_GB2312"/>
          <w:color w:val="auto"/>
          <w:sz w:val="32"/>
          <w:szCs w:val="32"/>
        </w:rPr>
      </w:pPr>
      <w:r>
        <w:rPr>
          <w:rFonts w:eastAsia="仿宋_GB2312"/>
          <w:color w:val="auto"/>
          <w:sz w:val="32"/>
          <w:szCs w:val="32"/>
        </w:rPr>
        <w:t>抽样单位（公章）：</w:t>
      </w:r>
      <w:r>
        <w:rPr>
          <w:rFonts w:eastAsia="仿宋_GB2312"/>
          <w:color w:val="auto"/>
          <w:sz w:val="32"/>
          <w:szCs w:val="32"/>
          <w:u w:val="single"/>
        </w:rPr>
        <w:t xml:space="preserve">                             </w:t>
      </w:r>
      <w:r>
        <w:rPr>
          <w:rFonts w:eastAsia="仿宋_GB2312"/>
          <w:color w:val="auto"/>
          <w:sz w:val="32"/>
          <w:szCs w:val="32"/>
        </w:rPr>
        <w:t xml:space="preserve"> 编号：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3358"/>
        <w:gridCol w:w="1831"/>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抽样任务来源</w:t>
            </w:r>
          </w:p>
        </w:tc>
        <w:tc>
          <w:tcPr>
            <w:tcW w:w="4106" w:type="pct"/>
            <w:gridSpan w:val="3"/>
            <w:noWrap w:val="0"/>
            <w:vAlign w:val="center"/>
          </w:tcPr>
          <w:p>
            <w:pPr>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被抽样单位名称</w:t>
            </w:r>
          </w:p>
        </w:tc>
        <w:tc>
          <w:tcPr>
            <w:tcW w:w="1830" w:type="pct"/>
            <w:noWrap w:val="0"/>
            <w:vAlign w:val="center"/>
          </w:tcPr>
          <w:p>
            <w:pPr>
              <w:jc w:val="center"/>
              <w:rPr>
                <w:rFonts w:eastAsia="仿宋_GB2312"/>
                <w:color w:val="auto"/>
                <w:sz w:val="32"/>
                <w:szCs w:val="32"/>
              </w:rPr>
            </w:pPr>
          </w:p>
        </w:tc>
        <w:tc>
          <w:tcPr>
            <w:tcW w:w="998" w:type="pct"/>
            <w:noWrap w:val="0"/>
            <w:vAlign w:val="center"/>
          </w:tcPr>
          <w:p>
            <w:pPr>
              <w:spacing w:line="360" w:lineRule="exact"/>
              <w:jc w:val="center"/>
              <w:rPr>
                <w:rFonts w:eastAsia="仿宋_GB2312"/>
                <w:color w:val="auto"/>
                <w:sz w:val="32"/>
                <w:szCs w:val="32"/>
              </w:rPr>
            </w:pPr>
            <w:r>
              <w:rPr>
                <w:rFonts w:eastAsia="仿宋_GB2312"/>
                <w:color w:val="auto"/>
                <w:sz w:val="32"/>
                <w:szCs w:val="32"/>
              </w:rPr>
              <w:t>拒抽样品</w:t>
            </w:r>
          </w:p>
          <w:p>
            <w:pPr>
              <w:spacing w:line="360" w:lineRule="exact"/>
              <w:jc w:val="center"/>
              <w:rPr>
                <w:rFonts w:eastAsia="仿宋_GB2312"/>
                <w:color w:val="auto"/>
                <w:sz w:val="32"/>
                <w:szCs w:val="32"/>
              </w:rPr>
            </w:pPr>
            <w:r>
              <w:rPr>
                <w:rFonts w:eastAsia="仿宋_GB2312"/>
                <w:color w:val="auto"/>
                <w:sz w:val="32"/>
                <w:szCs w:val="32"/>
              </w:rPr>
              <w:t>品种</w:t>
            </w:r>
          </w:p>
        </w:tc>
        <w:tc>
          <w:tcPr>
            <w:tcW w:w="1278" w:type="pct"/>
            <w:noWrap w:val="0"/>
            <w:vAlign w:val="center"/>
          </w:tcPr>
          <w:p>
            <w:pPr>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被抽样单位人员（签名）</w:t>
            </w:r>
          </w:p>
        </w:tc>
        <w:tc>
          <w:tcPr>
            <w:tcW w:w="1830" w:type="pct"/>
            <w:noWrap w:val="0"/>
            <w:vAlign w:val="center"/>
          </w:tcPr>
          <w:p>
            <w:pPr>
              <w:jc w:val="center"/>
              <w:rPr>
                <w:rFonts w:eastAsia="仿宋_GB2312"/>
                <w:color w:val="auto"/>
                <w:sz w:val="32"/>
                <w:szCs w:val="32"/>
              </w:rPr>
            </w:pPr>
          </w:p>
        </w:tc>
        <w:tc>
          <w:tcPr>
            <w:tcW w:w="998" w:type="pct"/>
            <w:noWrap w:val="0"/>
            <w:vAlign w:val="center"/>
          </w:tcPr>
          <w:p>
            <w:pPr>
              <w:spacing w:line="360" w:lineRule="exact"/>
              <w:jc w:val="center"/>
              <w:rPr>
                <w:rFonts w:eastAsia="仿宋_GB2312"/>
                <w:color w:val="auto"/>
                <w:sz w:val="32"/>
                <w:szCs w:val="32"/>
              </w:rPr>
            </w:pPr>
            <w:r>
              <w:rPr>
                <w:rFonts w:eastAsia="仿宋_GB2312"/>
                <w:color w:val="auto"/>
                <w:sz w:val="32"/>
                <w:szCs w:val="32"/>
              </w:rPr>
              <w:t>被抽样单位人员电话</w:t>
            </w:r>
          </w:p>
        </w:tc>
        <w:tc>
          <w:tcPr>
            <w:tcW w:w="1278" w:type="pct"/>
            <w:noWrap w:val="0"/>
            <w:vAlign w:val="center"/>
          </w:tcPr>
          <w:p>
            <w:pPr>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拒绝抽样时间</w:t>
            </w:r>
          </w:p>
        </w:tc>
        <w:tc>
          <w:tcPr>
            <w:tcW w:w="1830" w:type="pct"/>
            <w:noWrap w:val="0"/>
            <w:vAlign w:val="center"/>
          </w:tcPr>
          <w:p>
            <w:pPr>
              <w:jc w:val="center"/>
              <w:rPr>
                <w:rFonts w:eastAsia="仿宋_GB2312"/>
                <w:color w:val="auto"/>
                <w:sz w:val="32"/>
                <w:szCs w:val="32"/>
              </w:rPr>
            </w:pPr>
          </w:p>
        </w:tc>
        <w:tc>
          <w:tcPr>
            <w:tcW w:w="998" w:type="pct"/>
            <w:noWrap w:val="0"/>
            <w:vAlign w:val="center"/>
          </w:tcPr>
          <w:p>
            <w:pPr>
              <w:spacing w:line="360" w:lineRule="exact"/>
              <w:jc w:val="center"/>
              <w:rPr>
                <w:rFonts w:eastAsia="仿宋_GB2312"/>
                <w:color w:val="auto"/>
                <w:sz w:val="32"/>
                <w:szCs w:val="32"/>
              </w:rPr>
            </w:pPr>
            <w:r>
              <w:rPr>
                <w:rFonts w:eastAsia="仿宋_GB2312"/>
                <w:color w:val="auto"/>
                <w:sz w:val="32"/>
                <w:szCs w:val="32"/>
              </w:rPr>
              <w:t>拒绝抽样原因</w:t>
            </w:r>
          </w:p>
        </w:tc>
        <w:tc>
          <w:tcPr>
            <w:tcW w:w="1278" w:type="pct"/>
            <w:noWrap w:val="0"/>
            <w:vAlign w:val="center"/>
          </w:tcPr>
          <w:p>
            <w:pPr>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抽样人员（签名）</w:t>
            </w:r>
          </w:p>
        </w:tc>
        <w:tc>
          <w:tcPr>
            <w:tcW w:w="1830" w:type="pct"/>
            <w:noWrap w:val="0"/>
            <w:vAlign w:val="center"/>
          </w:tcPr>
          <w:p>
            <w:pPr>
              <w:spacing w:line="360" w:lineRule="exact"/>
              <w:jc w:val="center"/>
              <w:rPr>
                <w:rFonts w:eastAsia="仿宋_GB2312"/>
                <w:color w:val="auto"/>
                <w:sz w:val="32"/>
                <w:szCs w:val="32"/>
              </w:rPr>
            </w:pPr>
          </w:p>
        </w:tc>
        <w:tc>
          <w:tcPr>
            <w:tcW w:w="998" w:type="pct"/>
            <w:noWrap w:val="0"/>
            <w:vAlign w:val="center"/>
          </w:tcPr>
          <w:p>
            <w:pPr>
              <w:spacing w:line="360" w:lineRule="exact"/>
              <w:jc w:val="center"/>
              <w:rPr>
                <w:rFonts w:eastAsia="仿宋_GB2312"/>
                <w:color w:val="auto"/>
                <w:sz w:val="32"/>
                <w:szCs w:val="32"/>
              </w:rPr>
            </w:pPr>
            <w:r>
              <w:rPr>
                <w:rFonts w:eastAsia="仿宋_GB2312"/>
                <w:color w:val="auto"/>
                <w:sz w:val="32"/>
                <w:szCs w:val="32"/>
              </w:rPr>
              <w:t>见证人（签名）</w:t>
            </w:r>
          </w:p>
        </w:tc>
        <w:tc>
          <w:tcPr>
            <w:tcW w:w="1278" w:type="pct"/>
            <w:noWrap w:val="0"/>
            <w:vAlign w:val="center"/>
          </w:tcPr>
          <w:p>
            <w:pPr>
              <w:jc w:val="center"/>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4" w:type="pct"/>
            <w:noWrap w:val="0"/>
            <w:vAlign w:val="center"/>
          </w:tcPr>
          <w:p>
            <w:pPr>
              <w:spacing w:line="360" w:lineRule="exact"/>
              <w:jc w:val="center"/>
              <w:rPr>
                <w:rFonts w:eastAsia="仿宋_GB2312"/>
                <w:color w:val="auto"/>
                <w:sz w:val="32"/>
                <w:szCs w:val="32"/>
              </w:rPr>
            </w:pPr>
            <w:r>
              <w:rPr>
                <w:rFonts w:eastAsia="仿宋_GB2312"/>
                <w:color w:val="auto"/>
                <w:sz w:val="32"/>
                <w:szCs w:val="32"/>
              </w:rPr>
              <w:t>无正当理由拒绝抽样后果</w:t>
            </w:r>
          </w:p>
        </w:tc>
        <w:tc>
          <w:tcPr>
            <w:tcW w:w="4106" w:type="pct"/>
            <w:gridSpan w:val="3"/>
            <w:noWrap w:val="0"/>
            <w:vAlign w:val="center"/>
          </w:tcPr>
          <w:p>
            <w:pPr>
              <w:jc w:val="center"/>
              <w:rPr>
                <w:rFonts w:eastAsia="仿宋_GB2312"/>
                <w:color w:val="auto"/>
                <w:sz w:val="32"/>
                <w:szCs w:val="32"/>
              </w:rPr>
            </w:pPr>
            <w:r>
              <w:rPr>
                <w:rFonts w:eastAsia="仿宋_GB2312"/>
                <w:color w:val="auto"/>
                <w:sz w:val="32"/>
                <w:szCs w:val="32"/>
              </w:rPr>
              <w:t>对被拒绝抽查水产品以不合格论处。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894" w:type="pct"/>
            <w:noWrap w:val="0"/>
            <w:vAlign w:val="center"/>
          </w:tcPr>
          <w:p>
            <w:pPr>
              <w:jc w:val="center"/>
              <w:rPr>
                <w:rFonts w:eastAsia="仿宋_GB2312"/>
                <w:color w:val="auto"/>
                <w:sz w:val="32"/>
                <w:szCs w:val="32"/>
              </w:rPr>
            </w:pPr>
            <w:r>
              <w:rPr>
                <w:rFonts w:eastAsia="仿宋_GB2312"/>
                <w:color w:val="auto"/>
                <w:sz w:val="32"/>
                <w:szCs w:val="32"/>
              </w:rPr>
              <w:t>备注</w:t>
            </w:r>
          </w:p>
        </w:tc>
        <w:tc>
          <w:tcPr>
            <w:tcW w:w="4106" w:type="pct"/>
            <w:gridSpan w:val="3"/>
            <w:noWrap w:val="0"/>
            <w:vAlign w:val="center"/>
          </w:tcPr>
          <w:p>
            <w:pPr>
              <w:spacing w:line="380" w:lineRule="exact"/>
              <w:jc w:val="left"/>
              <w:rPr>
                <w:rFonts w:eastAsia="仿宋_GB2312"/>
                <w:color w:val="auto"/>
                <w:sz w:val="24"/>
              </w:rPr>
            </w:pPr>
            <w:r>
              <w:rPr>
                <w:rFonts w:eastAsia="仿宋_GB2312"/>
                <w:color w:val="auto"/>
                <w:sz w:val="24"/>
              </w:rPr>
              <w:t>1、按照《农产品质量安全监测管理办法》（农业部令2012年第7号）第二十二条规定，有下列情形之一的，被抽样人可以拒绝抽样：（1）具有执法证件的抽样人员少于两名的；（2）抽样人员未出示执法证件或工作证件的；</w:t>
            </w:r>
          </w:p>
          <w:p>
            <w:pPr>
              <w:spacing w:line="380" w:lineRule="exact"/>
              <w:jc w:val="left"/>
              <w:rPr>
                <w:rFonts w:eastAsia="仿宋_GB2312"/>
                <w:color w:val="auto"/>
                <w:sz w:val="24"/>
              </w:rPr>
            </w:pPr>
            <w:r>
              <w:rPr>
                <w:rFonts w:eastAsia="仿宋_GB2312"/>
                <w:color w:val="auto"/>
                <w:sz w:val="24"/>
              </w:rPr>
              <w:t>2、《农产品质量安全监测管理办法》第二十三条规定:被抽查人无正当理由拒绝抽样的，抽样人员应当告知拒绝抽样的后果和处理措施。被抽查人仍拒绝抽样的，抽样人员应当现场填写监督抽查拒检确认文书，由抽样人员和见证人共同签字，并及时向当地农业行政主管部门报告情况，对被抽查农产品以不合格论处。</w:t>
            </w:r>
          </w:p>
        </w:tc>
      </w:tr>
    </w:tbl>
    <w:p>
      <w:pPr>
        <w:rPr>
          <w:rFonts w:eastAsia="仿宋_GB2312"/>
          <w:color w:val="auto"/>
          <w:sz w:val="21"/>
          <w:szCs w:val="21"/>
        </w:rPr>
      </w:pPr>
      <w:r>
        <w:rPr>
          <w:rFonts w:eastAsia="仿宋_GB2312"/>
          <w:color w:val="auto"/>
          <w:sz w:val="21"/>
          <w:szCs w:val="21"/>
        </w:rPr>
        <w:t>一式四份，抽样单位、被抽样单位、当地及自治区</w:t>
      </w:r>
      <w:r>
        <w:rPr>
          <w:rFonts w:hint="eastAsia" w:eastAsia="仿宋_GB2312"/>
          <w:color w:val="auto"/>
          <w:sz w:val="21"/>
          <w:szCs w:val="21"/>
        </w:rPr>
        <w:t>农业农村厅</w:t>
      </w:r>
      <w:r>
        <w:rPr>
          <w:rFonts w:eastAsia="仿宋_GB2312"/>
          <w:color w:val="auto"/>
          <w:sz w:val="21"/>
          <w:szCs w:val="21"/>
        </w:rPr>
        <w:t>各一份。</w:t>
      </w:r>
    </w:p>
    <w:p>
      <w:pPr>
        <w:rPr>
          <w:rFonts w:eastAsia="仿宋_GB2312"/>
          <w:color w:val="auto"/>
          <w:sz w:val="21"/>
          <w:szCs w:val="21"/>
        </w:rPr>
      </w:pPr>
      <w:r>
        <w:rPr>
          <w:rFonts w:eastAsia="仿宋_GB2312"/>
          <w:color w:val="auto"/>
          <w:sz w:val="21"/>
          <w:szCs w:val="21"/>
        </w:rPr>
        <w:br w:type="page"/>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4-8</w:t>
      </w:r>
    </w:p>
    <w:p>
      <w:pPr>
        <w:jc w:val="center"/>
        <w:rPr>
          <w:color w:val="auto"/>
        </w:rPr>
      </w:pPr>
      <w:r>
        <w:rPr>
          <w:rFonts w:eastAsia="方正小标宋简体"/>
          <w:color w:val="auto"/>
          <w:sz w:val="36"/>
          <w:szCs w:val="36"/>
        </w:rPr>
        <w:t>广西水产品质量安全</w:t>
      </w:r>
      <w:r>
        <w:rPr>
          <w:rFonts w:hint="eastAsia" w:eastAsia="方正小标宋简体"/>
          <w:color w:val="auto"/>
          <w:sz w:val="36"/>
          <w:szCs w:val="36"/>
        </w:rPr>
        <w:t>风险</w:t>
      </w:r>
      <w:r>
        <w:rPr>
          <w:rFonts w:eastAsia="方正小标宋简体"/>
          <w:color w:val="auto"/>
          <w:sz w:val="36"/>
          <w:szCs w:val="36"/>
        </w:rPr>
        <w:t>监测（快速检测）抽样工作单</w:t>
      </w:r>
    </w:p>
    <w:tbl>
      <w:tblPr>
        <w:tblStyle w:val="5"/>
        <w:tblW w:w="101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22"/>
        <w:gridCol w:w="722"/>
        <w:gridCol w:w="816"/>
        <w:gridCol w:w="624"/>
        <w:gridCol w:w="1080"/>
        <w:gridCol w:w="53"/>
        <w:gridCol w:w="847"/>
        <w:gridCol w:w="1980"/>
        <w:gridCol w:w="108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306" w:type="dxa"/>
            <w:gridSpan w:val="2"/>
            <w:noWrap w:val="0"/>
            <w:vAlign w:val="center"/>
          </w:tcPr>
          <w:p>
            <w:pPr>
              <w:jc w:val="center"/>
              <w:rPr>
                <w:color w:val="auto"/>
                <w:szCs w:val="21"/>
              </w:rPr>
            </w:pPr>
            <w:r>
              <w:rPr>
                <w:color w:val="auto"/>
                <w:szCs w:val="21"/>
              </w:rPr>
              <w:t>样品名称</w:t>
            </w:r>
          </w:p>
        </w:tc>
        <w:tc>
          <w:tcPr>
            <w:tcW w:w="3242" w:type="dxa"/>
            <w:gridSpan w:val="4"/>
            <w:noWrap w:val="0"/>
            <w:vAlign w:val="center"/>
          </w:tcPr>
          <w:p>
            <w:pPr>
              <w:rPr>
                <w:color w:val="auto"/>
                <w:szCs w:val="21"/>
              </w:rPr>
            </w:pPr>
          </w:p>
        </w:tc>
        <w:tc>
          <w:tcPr>
            <w:tcW w:w="2880" w:type="dxa"/>
            <w:gridSpan w:val="3"/>
            <w:noWrap w:val="0"/>
            <w:vAlign w:val="center"/>
          </w:tcPr>
          <w:p>
            <w:pPr>
              <w:jc w:val="center"/>
              <w:rPr>
                <w:color w:val="auto"/>
                <w:szCs w:val="21"/>
              </w:rPr>
            </w:pPr>
            <w:r>
              <w:rPr>
                <w:color w:val="auto"/>
                <w:szCs w:val="21"/>
              </w:rPr>
              <w:t>样品编号</w:t>
            </w:r>
          </w:p>
        </w:tc>
        <w:tc>
          <w:tcPr>
            <w:tcW w:w="2700" w:type="dxa"/>
            <w:gridSpan w:val="2"/>
            <w:noWrap w:val="0"/>
            <w:vAlign w:val="center"/>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06" w:type="dxa"/>
            <w:gridSpan w:val="2"/>
            <w:noWrap w:val="0"/>
            <w:vAlign w:val="center"/>
          </w:tcPr>
          <w:p>
            <w:pPr>
              <w:jc w:val="center"/>
              <w:rPr>
                <w:color w:val="auto"/>
                <w:szCs w:val="21"/>
              </w:rPr>
            </w:pPr>
            <w:r>
              <w:rPr>
                <w:color w:val="auto"/>
                <w:szCs w:val="21"/>
              </w:rPr>
              <w:t>抽样基数</w:t>
            </w:r>
          </w:p>
        </w:tc>
        <w:tc>
          <w:tcPr>
            <w:tcW w:w="2162" w:type="dxa"/>
            <w:gridSpan w:val="3"/>
            <w:noWrap w:val="0"/>
            <w:vAlign w:val="center"/>
          </w:tcPr>
          <w:p>
            <w:pPr>
              <w:rPr>
                <w:color w:val="auto"/>
                <w:szCs w:val="21"/>
              </w:rPr>
            </w:pPr>
          </w:p>
        </w:tc>
        <w:tc>
          <w:tcPr>
            <w:tcW w:w="1980" w:type="dxa"/>
            <w:gridSpan w:val="3"/>
            <w:noWrap w:val="0"/>
            <w:vAlign w:val="center"/>
          </w:tcPr>
          <w:p>
            <w:pPr>
              <w:jc w:val="center"/>
              <w:rPr>
                <w:color w:val="auto"/>
                <w:szCs w:val="21"/>
              </w:rPr>
            </w:pPr>
            <w:r>
              <w:rPr>
                <w:color w:val="auto"/>
                <w:szCs w:val="21"/>
              </w:rPr>
              <w:t>抽样数量</w:t>
            </w:r>
          </w:p>
        </w:tc>
        <w:tc>
          <w:tcPr>
            <w:tcW w:w="4680" w:type="dxa"/>
            <w:gridSpan w:val="3"/>
            <w:noWrap w:val="0"/>
            <w:vAlign w:val="center"/>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06" w:type="dxa"/>
            <w:gridSpan w:val="2"/>
            <w:noWrap w:val="0"/>
            <w:vAlign w:val="center"/>
          </w:tcPr>
          <w:p>
            <w:pPr>
              <w:jc w:val="center"/>
              <w:rPr>
                <w:color w:val="auto"/>
                <w:szCs w:val="21"/>
              </w:rPr>
            </w:pPr>
            <w:r>
              <w:rPr>
                <w:color w:val="auto"/>
                <w:szCs w:val="21"/>
              </w:rPr>
              <w:t>抽样场所</w:t>
            </w:r>
          </w:p>
        </w:tc>
        <w:tc>
          <w:tcPr>
            <w:tcW w:w="8822" w:type="dxa"/>
            <w:gridSpan w:val="9"/>
            <w:noWrap w:val="0"/>
            <w:vAlign w:val="center"/>
          </w:tcPr>
          <w:p>
            <w:pPr>
              <w:rPr>
                <w:color w:val="auto"/>
                <w:szCs w:val="21"/>
              </w:rPr>
            </w:pPr>
            <w:r>
              <w:rPr>
                <w:color w:val="auto"/>
                <w:szCs w:val="21"/>
              </w:rPr>
              <w:t>□无公害养殖</w:t>
            </w:r>
            <w:r>
              <w:rPr>
                <w:rFonts w:hint="eastAsia"/>
                <w:color w:val="auto"/>
                <w:szCs w:val="21"/>
              </w:rPr>
              <w:t>场</w:t>
            </w:r>
            <w:r>
              <w:rPr>
                <w:color w:val="auto"/>
                <w:szCs w:val="21"/>
              </w:rPr>
              <w:t xml:space="preserve">  □水产健康养殖场  □出口水产品养殖备案基地  □地理标志产品登记产地  □其他养殖基地/企业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784" w:type="dxa"/>
            <w:vMerge w:val="restart"/>
            <w:noWrap w:val="0"/>
            <w:vAlign w:val="center"/>
          </w:tcPr>
          <w:p>
            <w:pPr>
              <w:rPr>
                <w:color w:val="auto"/>
                <w:szCs w:val="21"/>
              </w:rPr>
            </w:pPr>
            <w:r>
              <w:rPr>
                <w:color w:val="auto"/>
                <w:szCs w:val="21"/>
              </w:rPr>
              <w:t>受检单位情况</w:t>
            </w:r>
          </w:p>
        </w:tc>
        <w:tc>
          <w:tcPr>
            <w:tcW w:w="1244" w:type="dxa"/>
            <w:gridSpan w:val="2"/>
            <w:noWrap w:val="0"/>
            <w:vAlign w:val="center"/>
          </w:tcPr>
          <w:p>
            <w:pPr>
              <w:jc w:val="center"/>
              <w:rPr>
                <w:color w:val="auto"/>
                <w:szCs w:val="21"/>
              </w:rPr>
            </w:pPr>
            <w:r>
              <w:rPr>
                <w:color w:val="auto"/>
                <w:szCs w:val="21"/>
              </w:rPr>
              <w:t>单位名称</w:t>
            </w:r>
          </w:p>
        </w:tc>
        <w:tc>
          <w:tcPr>
            <w:tcW w:w="8100" w:type="dxa"/>
            <w:gridSpan w:val="8"/>
            <w:tcBorders>
              <w:bottom w:val="single" w:color="auto" w:sz="4" w:space="0"/>
            </w:tcBorders>
            <w:noWrap w:val="0"/>
            <w:vAlign w:val="center"/>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784" w:type="dxa"/>
            <w:vMerge w:val="continue"/>
            <w:noWrap w:val="0"/>
            <w:vAlign w:val="center"/>
          </w:tcPr>
          <w:p>
            <w:pPr>
              <w:rPr>
                <w:color w:val="auto"/>
                <w:szCs w:val="21"/>
              </w:rPr>
            </w:pPr>
          </w:p>
        </w:tc>
        <w:tc>
          <w:tcPr>
            <w:tcW w:w="1244" w:type="dxa"/>
            <w:gridSpan w:val="2"/>
            <w:noWrap w:val="0"/>
            <w:vAlign w:val="center"/>
          </w:tcPr>
          <w:p>
            <w:pPr>
              <w:jc w:val="center"/>
              <w:rPr>
                <w:color w:val="auto"/>
                <w:szCs w:val="21"/>
              </w:rPr>
            </w:pPr>
            <w:r>
              <w:rPr>
                <w:color w:val="auto"/>
                <w:szCs w:val="21"/>
              </w:rPr>
              <w:t>抽样地点</w:t>
            </w:r>
          </w:p>
        </w:tc>
        <w:tc>
          <w:tcPr>
            <w:tcW w:w="5400" w:type="dxa"/>
            <w:gridSpan w:val="6"/>
            <w:tcBorders>
              <w:top w:val="single" w:color="auto" w:sz="4" w:space="0"/>
            </w:tcBorders>
            <w:noWrap w:val="0"/>
            <w:vAlign w:val="center"/>
          </w:tcPr>
          <w:p>
            <w:pPr>
              <w:rPr>
                <w:color w:val="auto"/>
                <w:szCs w:val="21"/>
              </w:rPr>
            </w:pPr>
          </w:p>
        </w:tc>
        <w:tc>
          <w:tcPr>
            <w:tcW w:w="1080" w:type="dxa"/>
            <w:tcBorders>
              <w:top w:val="single" w:color="auto" w:sz="4" w:space="0"/>
            </w:tcBorders>
            <w:noWrap w:val="0"/>
            <w:vAlign w:val="center"/>
          </w:tcPr>
          <w:p>
            <w:pPr>
              <w:rPr>
                <w:color w:val="auto"/>
                <w:szCs w:val="21"/>
              </w:rPr>
            </w:pPr>
            <w:r>
              <w:rPr>
                <w:color w:val="auto"/>
                <w:szCs w:val="21"/>
              </w:rPr>
              <w:t>塘/网箱/围栏号</w:t>
            </w:r>
          </w:p>
        </w:tc>
        <w:tc>
          <w:tcPr>
            <w:tcW w:w="1620" w:type="dxa"/>
            <w:tcBorders>
              <w:top w:val="single" w:color="auto" w:sz="4" w:space="0"/>
            </w:tcBorders>
            <w:noWrap w:val="0"/>
            <w:vAlign w:val="center"/>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784" w:type="dxa"/>
            <w:vMerge w:val="continue"/>
            <w:tcBorders>
              <w:bottom w:val="single" w:color="auto" w:sz="4" w:space="0"/>
            </w:tcBorders>
            <w:noWrap w:val="0"/>
            <w:vAlign w:val="center"/>
          </w:tcPr>
          <w:p>
            <w:pPr>
              <w:rPr>
                <w:color w:val="auto"/>
                <w:szCs w:val="21"/>
              </w:rPr>
            </w:pPr>
          </w:p>
        </w:tc>
        <w:tc>
          <w:tcPr>
            <w:tcW w:w="2060" w:type="dxa"/>
            <w:gridSpan w:val="3"/>
            <w:noWrap w:val="0"/>
            <w:vAlign w:val="center"/>
          </w:tcPr>
          <w:p>
            <w:pPr>
              <w:jc w:val="center"/>
              <w:rPr>
                <w:color w:val="auto"/>
                <w:szCs w:val="21"/>
              </w:rPr>
            </w:pPr>
            <w:r>
              <w:rPr>
                <w:color w:val="auto"/>
                <w:szCs w:val="21"/>
              </w:rPr>
              <w:t>法定代表人/负责人</w:t>
            </w:r>
          </w:p>
        </w:tc>
        <w:tc>
          <w:tcPr>
            <w:tcW w:w="1757" w:type="dxa"/>
            <w:gridSpan w:val="3"/>
            <w:noWrap w:val="0"/>
            <w:vAlign w:val="center"/>
          </w:tcPr>
          <w:p>
            <w:pPr>
              <w:rPr>
                <w:color w:val="auto"/>
                <w:szCs w:val="21"/>
              </w:rPr>
            </w:pPr>
          </w:p>
        </w:tc>
        <w:tc>
          <w:tcPr>
            <w:tcW w:w="847" w:type="dxa"/>
            <w:noWrap w:val="0"/>
            <w:vAlign w:val="center"/>
          </w:tcPr>
          <w:p>
            <w:pPr>
              <w:rPr>
                <w:color w:val="auto"/>
                <w:szCs w:val="21"/>
              </w:rPr>
            </w:pPr>
            <w:r>
              <w:rPr>
                <w:color w:val="auto"/>
                <w:szCs w:val="21"/>
              </w:rPr>
              <w:t>电话</w:t>
            </w:r>
          </w:p>
        </w:tc>
        <w:tc>
          <w:tcPr>
            <w:tcW w:w="1980" w:type="dxa"/>
            <w:noWrap w:val="0"/>
            <w:vAlign w:val="center"/>
          </w:tcPr>
          <w:p>
            <w:pPr>
              <w:rPr>
                <w:color w:val="auto"/>
                <w:szCs w:val="21"/>
              </w:rPr>
            </w:pPr>
          </w:p>
        </w:tc>
        <w:tc>
          <w:tcPr>
            <w:tcW w:w="1080" w:type="dxa"/>
            <w:noWrap w:val="0"/>
            <w:vAlign w:val="center"/>
          </w:tcPr>
          <w:p>
            <w:pPr>
              <w:jc w:val="center"/>
              <w:rPr>
                <w:color w:val="auto"/>
                <w:szCs w:val="21"/>
              </w:rPr>
            </w:pPr>
            <w:r>
              <w:rPr>
                <w:color w:val="auto"/>
                <w:szCs w:val="21"/>
              </w:rPr>
              <w:t>传真</w:t>
            </w:r>
          </w:p>
        </w:tc>
        <w:tc>
          <w:tcPr>
            <w:tcW w:w="1620" w:type="dxa"/>
            <w:noWrap w:val="0"/>
            <w:vAlign w:val="center"/>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restart"/>
            <w:noWrap w:val="0"/>
            <w:vAlign w:val="center"/>
          </w:tcPr>
          <w:p>
            <w:pPr>
              <w:rPr>
                <w:color w:val="auto"/>
                <w:szCs w:val="21"/>
              </w:rPr>
            </w:pPr>
            <w:r>
              <w:rPr>
                <w:color w:val="auto"/>
                <w:szCs w:val="21"/>
              </w:rPr>
              <w:t>抽样单位</w:t>
            </w:r>
          </w:p>
          <w:p>
            <w:pPr>
              <w:rPr>
                <w:color w:val="auto"/>
                <w:szCs w:val="21"/>
              </w:rPr>
            </w:pPr>
            <w:r>
              <w:rPr>
                <w:color w:val="auto"/>
                <w:szCs w:val="21"/>
              </w:rPr>
              <w:t>情况</w:t>
            </w:r>
          </w:p>
        </w:tc>
        <w:tc>
          <w:tcPr>
            <w:tcW w:w="1244" w:type="dxa"/>
            <w:gridSpan w:val="2"/>
            <w:noWrap w:val="0"/>
            <w:vAlign w:val="center"/>
          </w:tcPr>
          <w:p>
            <w:pPr>
              <w:jc w:val="center"/>
              <w:rPr>
                <w:color w:val="auto"/>
                <w:szCs w:val="21"/>
              </w:rPr>
            </w:pPr>
            <w:r>
              <w:rPr>
                <w:color w:val="auto"/>
                <w:szCs w:val="21"/>
              </w:rPr>
              <w:t>单位名称</w:t>
            </w:r>
          </w:p>
        </w:tc>
        <w:tc>
          <w:tcPr>
            <w:tcW w:w="5400" w:type="dxa"/>
            <w:gridSpan w:val="6"/>
            <w:noWrap w:val="0"/>
            <w:vAlign w:val="top"/>
          </w:tcPr>
          <w:p>
            <w:pPr>
              <w:rPr>
                <w:color w:val="auto"/>
                <w:szCs w:val="21"/>
              </w:rPr>
            </w:pPr>
          </w:p>
        </w:tc>
        <w:tc>
          <w:tcPr>
            <w:tcW w:w="1080" w:type="dxa"/>
            <w:noWrap w:val="0"/>
            <w:vAlign w:val="center"/>
          </w:tcPr>
          <w:p>
            <w:pPr>
              <w:jc w:val="center"/>
              <w:rPr>
                <w:color w:val="auto"/>
                <w:szCs w:val="21"/>
              </w:rPr>
            </w:pPr>
            <w:r>
              <w:rPr>
                <w:color w:val="auto"/>
                <w:szCs w:val="21"/>
              </w:rPr>
              <w:t>联系人</w:t>
            </w:r>
          </w:p>
        </w:tc>
        <w:tc>
          <w:tcPr>
            <w:tcW w:w="1620" w:type="dxa"/>
            <w:noWrap w:val="0"/>
            <w:vAlign w:val="center"/>
          </w:tcPr>
          <w:p>
            <w:pPr>
              <w:rPr>
                <w:rFonts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continue"/>
            <w:noWrap w:val="0"/>
            <w:vAlign w:val="top"/>
          </w:tcPr>
          <w:p>
            <w:pPr>
              <w:spacing w:line="220" w:lineRule="exact"/>
              <w:jc w:val="center"/>
              <w:rPr>
                <w:color w:val="auto"/>
                <w:szCs w:val="21"/>
              </w:rPr>
            </w:pPr>
          </w:p>
        </w:tc>
        <w:tc>
          <w:tcPr>
            <w:tcW w:w="1244" w:type="dxa"/>
            <w:gridSpan w:val="2"/>
            <w:noWrap w:val="0"/>
            <w:vAlign w:val="center"/>
          </w:tcPr>
          <w:p>
            <w:pPr>
              <w:jc w:val="center"/>
              <w:rPr>
                <w:color w:val="auto"/>
                <w:szCs w:val="21"/>
              </w:rPr>
            </w:pPr>
            <w:r>
              <w:rPr>
                <w:color w:val="auto"/>
                <w:szCs w:val="21"/>
              </w:rPr>
              <w:t>通讯地址</w:t>
            </w:r>
          </w:p>
        </w:tc>
        <w:tc>
          <w:tcPr>
            <w:tcW w:w="5400" w:type="dxa"/>
            <w:gridSpan w:val="6"/>
            <w:noWrap w:val="0"/>
            <w:vAlign w:val="top"/>
          </w:tcPr>
          <w:p>
            <w:pPr>
              <w:rPr>
                <w:color w:val="auto"/>
                <w:szCs w:val="21"/>
              </w:rPr>
            </w:pPr>
          </w:p>
        </w:tc>
        <w:tc>
          <w:tcPr>
            <w:tcW w:w="1080" w:type="dxa"/>
            <w:noWrap w:val="0"/>
            <w:vAlign w:val="center"/>
          </w:tcPr>
          <w:p>
            <w:pPr>
              <w:jc w:val="center"/>
              <w:rPr>
                <w:color w:val="auto"/>
                <w:szCs w:val="21"/>
              </w:rPr>
            </w:pPr>
            <w:r>
              <w:rPr>
                <w:color w:val="auto"/>
                <w:szCs w:val="21"/>
              </w:rPr>
              <w:t>邮 编</w:t>
            </w:r>
          </w:p>
        </w:tc>
        <w:tc>
          <w:tcPr>
            <w:tcW w:w="1620" w:type="dxa"/>
            <w:noWrap w:val="0"/>
            <w:vAlign w:val="center"/>
          </w:tcPr>
          <w:p>
            <w:pPr>
              <w:rPr>
                <w:rFonts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84" w:type="dxa"/>
            <w:vMerge w:val="continue"/>
            <w:noWrap w:val="0"/>
            <w:vAlign w:val="top"/>
          </w:tcPr>
          <w:p>
            <w:pPr>
              <w:spacing w:line="220" w:lineRule="exact"/>
              <w:jc w:val="center"/>
              <w:rPr>
                <w:color w:val="auto"/>
                <w:szCs w:val="21"/>
              </w:rPr>
            </w:pPr>
          </w:p>
        </w:tc>
        <w:tc>
          <w:tcPr>
            <w:tcW w:w="1244" w:type="dxa"/>
            <w:gridSpan w:val="2"/>
            <w:noWrap w:val="0"/>
            <w:vAlign w:val="center"/>
          </w:tcPr>
          <w:p>
            <w:pPr>
              <w:jc w:val="center"/>
              <w:rPr>
                <w:color w:val="auto"/>
                <w:szCs w:val="21"/>
              </w:rPr>
            </w:pPr>
            <w:r>
              <w:rPr>
                <w:color w:val="auto"/>
                <w:szCs w:val="21"/>
              </w:rPr>
              <w:t>联系电话</w:t>
            </w:r>
          </w:p>
        </w:tc>
        <w:tc>
          <w:tcPr>
            <w:tcW w:w="2573" w:type="dxa"/>
            <w:gridSpan w:val="4"/>
            <w:noWrap w:val="0"/>
            <w:vAlign w:val="top"/>
          </w:tcPr>
          <w:p>
            <w:pPr>
              <w:jc w:val="center"/>
              <w:rPr>
                <w:color w:val="auto"/>
                <w:szCs w:val="21"/>
              </w:rPr>
            </w:pPr>
          </w:p>
        </w:tc>
        <w:tc>
          <w:tcPr>
            <w:tcW w:w="847" w:type="dxa"/>
            <w:noWrap w:val="0"/>
            <w:vAlign w:val="center"/>
          </w:tcPr>
          <w:p>
            <w:pPr>
              <w:rPr>
                <w:color w:val="auto"/>
                <w:szCs w:val="21"/>
              </w:rPr>
            </w:pPr>
            <w:r>
              <w:rPr>
                <w:color w:val="auto"/>
                <w:szCs w:val="21"/>
              </w:rPr>
              <w:t>传真</w:t>
            </w:r>
          </w:p>
        </w:tc>
        <w:tc>
          <w:tcPr>
            <w:tcW w:w="1980" w:type="dxa"/>
            <w:noWrap w:val="0"/>
            <w:vAlign w:val="top"/>
          </w:tcPr>
          <w:p>
            <w:pPr>
              <w:rPr>
                <w:color w:val="auto"/>
                <w:szCs w:val="21"/>
              </w:rPr>
            </w:pPr>
          </w:p>
        </w:tc>
        <w:tc>
          <w:tcPr>
            <w:tcW w:w="1080" w:type="dxa"/>
            <w:noWrap w:val="0"/>
            <w:vAlign w:val="center"/>
          </w:tcPr>
          <w:p>
            <w:pPr>
              <w:spacing w:line="220" w:lineRule="exact"/>
              <w:jc w:val="center"/>
              <w:rPr>
                <w:color w:val="auto"/>
                <w:szCs w:val="21"/>
              </w:rPr>
            </w:pPr>
            <w:r>
              <w:rPr>
                <w:color w:val="auto"/>
                <w:szCs w:val="21"/>
              </w:rPr>
              <w:t>E-mail</w:t>
            </w:r>
          </w:p>
        </w:tc>
        <w:tc>
          <w:tcPr>
            <w:tcW w:w="1620" w:type="dxa"/>
            <w:noWrap w:val="0"/>
            <w:vAlign w:val="top"/>
          </w:tcPr>
          <w:p>
            <w:pPr>
              <w:rPr>
                <w:rFonts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448" w:type="dxa"/>
            <w:gridSpan w:val="8"/>
            <w:noWrap w:val="0"/>
            <w:vAlign w:val="center"/>
          </w:tcPr>
          <w:p>
            <w:pPr>
              <w:rPr>
                <w:color w:val="auto"/>
                <w:szCs w:val="21"/>
              </w:rPr>
            </w:pPr>
            <w:r>
              <w:rPr>
                <w:color w:val="auto"/>
                <w:szCs w:val="21"/>
              </w:rPr>
              <w:t>监测任务依据：</w:t>
            </w:r>
          </w:p>
        </w:tc>
        <w:tc>
          <w:tcPr>
            <w:tcW w:w="4680" w:type="dxa"/>
            <w:gridSpan w:val="3"/>
            <w:vMerge w:val="restart"/>
            <w:noWrap w:val="0"/>
            <w:vAlign w:val="top"/>
          </w:tcPr>
          <w:p>
            <w:pPr>
              <w:rPr>
                <w:color w:val="auto"/>
                <w:szCs w:val="21"/>
              </w:rPr>
            </w:pPr>
          </w:p>
          <w:p>
            <w:pPr>
              <w:rPr>
                <w:color w:val="auto"/>
                <w:szCs w:val="21"/>
              </w:rPr>
            </w:pPr>
            <w:r>
              <w:rPr>
                <w:color w:val="auto"/>
                <w:szCs w:val="21"/>
              </w:rPr>
              <w:t>抽样人签字（2名）：</w:t>
            </w:r>
          </w:p>
          <w:p>
            <w:pPr>
              <w:rPr>
                <w:color w:val="auto"/>
                <w:szCs w:val="21"/>
              </w:rPr>
            </w:pPr>
          </w:p>
          <w:p>
            <w:pPr>
              <w:rPr>
                <w:color w:val="auto"/>
                <w:szCs w:val="21"/>
              </w:rPr>
            </w:pPr>
          </w:p>
          <w:p>
            <w:pPr>
              <w:rPr>
                <w:color w:val="auto"/>
                <w:szCs w:val="21"/>
              </w:rPr>
            </w:pPr>
            <w:r>
              <w:rPr>
                <w:color w:val="auto"/>
                <w:szCs w:val="21"/>
              </w:rPr>
              <w:t>抽样单位（公章）</w:t>
            </w:r>
          </w:p>
          <w:p>
            <w:pPr>
              <w:spacing w:line="240" w:lineRule="exact"/>
              <w:ind w:firstLine="1131" w:firstLineChars="539"/>
              <w:rPr>
                <w:color w:val="auto"/>
                <w:szCs w:val="21"/>
              </w:rPr>
            </w:pPr>
          </w:p>
          <w:p>
            <w:pPr>
              <w:spacing w:line="240" w:lineRule="exact"/>
              <w:rPr>
                <w:color w:val="auto"/>
                <w:szCs w:val="21"/>
              </w:rPr>
            </w:pPr>
          </w:p>
          <w:p>
            <w:pPr>
              <w:spacing w:line="240" w:lineRule="exact"/>
              <w:ind w:firstLine="2977" w:firstLineChars="1418"/>
              <w:rPr>
                <w:color w:val="auto"/>
                <w:szCs w:val="21"/>
              </w:rPr>
            </w:pPr>
            <w:r>
              <w:rPr>
                <w:color w:val="auto"/>
                <w:szCs w:val="21"/>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5448" w:type="dxa"/>
            <w:gridSpan w:val="8"/>
            <w:noWrap w:val="0"/>
            <w:vAlign w:val="top"/>
          </w:tcPr>
          <w:p>
            <w:pPr>
              <w:spacing w:line="280" w:lineRule="exact"/>
              <w:rPr>
                <w:color w:val="auto"/>
                <w:szCs w:val="21"/>
              </w:rPr>
            </w:pPr>
          </w:p>
          <w:p>
            <w:pPr>
              <w:spacing w:line="280" w:lineRule="exact"/>
              <w:rPr>
                <w:color w:val="auto"/>
                <w:szCs w:val="21"/>
              </w:rPr>
            </w:pPr>
            <w:r>
              <w:rPr>
                <w:color w:val="auto"/>
                <w:szCs w:val="21"/>
              </w:rPr>
              <w:t>受检单位负责人签字：</w:t>
            </w:r>
          </w:p>
          <w:p>
            <w:pPr>
              <w:spacing w:line="280" w:lineRule="exact"/>
              <w:rPr>
                <w:color w:val="auto"/>
                <w:szCs w:val="21"/>
              </w:rPr>
            </w:pPr>
          </w:p>
          <w:p>
            <w:pPr>
              <w:spacing w:line="280" w:lineRule="exact"/>
              <w:rPr>
                <w:color w:val="auto"/>
                <w:szCs w:val="21"/>
              </w:rPr>
            </w:pPr>
            <w:r>
              <w:rPr>
                <w:color w:val="auto"/>
                <w:szCs w:val="21"/>
              </w:rPr>
              <w:t>受检单位（公章）</w:t>
            </w:r>
          </w:p>
          <w:p>
            <w:pPr>
              <w:spacing w:line="280" w:lineRule="exact"/>
              <w:ind w:firstLine="3662" w:firstLineChars="1744"/>
              <w:rPr>
                <w:color w:val="auto"/>
                <w:szCs w:val="21"/>
              </w:rPr>
            </w:pPr>
            <w:r>
              <w:rPr>
                <w:color w:val="auto"/>
                <w:szCs w:val="21"/>
              </w:rPr>
              <w:t>年  月   日</w:t>
            </w:r>
          </w:p>
        </w:tc>
        <w:tc>
          <w:tcPr>
            <w:tcW w:w="4680" w:type="dxa"/>
            <w:gridSpan w:val="3"/>
            <w:vMerge w:val="continue"/>
            <w:noWrap w:val="0"/>
            <w:vAlign w:val="top"/>
          </w:tcPr>
          <w:p>
            <w:pPr>
              <w:rPr>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5448" w:type="dxa"/>
            <w:gridSpan w:val="8"/>
            <w:noWrap w:val="0"/>
            <w:vAlign w:val="center"/>
          </w:tcPr>
          <w:p>
            <w:pPr>
              <w:spacing w:line="360" w:lineRule="auto"/>
              <w:rPr>
                <w:color w:val="auto"/>
                <w:szCs w:val="21"/>
              </w:rPr>
            </w:pPr>
            <w:r>
              <w:rPr>
                <w:color w:val="auto"/>
                <w:szCs w:val="21"/>
              </w:rPr>
              <w:t>送样人：                            年  月  日</w:t>
            </w:r>
          </w:p>
        </w:tc>
        <w:tc>
          <w:tcPr>
            <w:tcW w:w="4680" w:type="dxa"/>
            <w:gridSpan w:val="3"/>
            <w:noWrap w:val="0"/>
            <w:vAlign w:val="center"/>
          </w:tcPr>
          <w:p>
            <w:pPr>
              <w:rPr>
                <w:color w:val="auto"/>
                <w:szCs w:val="21"/>
              </w:rPr>
            </w:pPr>
            <w:r>
              <w:rPr>
                <w:color w:val="auto"/>
                <w:szCs w:val="21"/>
              </w:rPr>
              <w:t>收样人：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0128" w:type="dxa"/>
            <w:gridSpan w:val="11"/>
            <w:noWrap w:val="0"/>
            <w:vAlign w:val="center"/>
          </w:tcPr>
          <w:p>
            <w:pPr>
              <w:rPr>
                <w:color w:val="auto"/>
                <w:szCs w:val="21"/>
              </w:rPr>
            </w:pPr>
            <w:r>
              <w:rPr>
                <w:color w:val="auto"/>
                <w:szCs w:val="21"/>
              </w:rPr>
              <w:t>快速检测结果：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10128" w:type="dxa"/>
            <w:gridSpan w:val="11"/>
            <w:noWrap w:val="0"/>
            <w:vAlign w:val="center"/>
          </w:tcPr>
          <w:p>
            <w:pPr>
              <w:rPr>
                <w:color w:val="auto"/>
                <w:szCs w:val="21"/>
              </w:rPr>
            </w:pPr>
            <w:r>
              <w:rPr>
                <w:color w:val="auto"/>
                <w:szCs w:val="21"/>
              </w:rPr>
              <w:t>备注：1、受检单位对检测结果有异议的，可以自收到检测结果时起四小时内书面申请复检；2、复检由下达任务的水产行政主管部门指定具有资质的检测机构承担，复检不得采用快速检测方法；3、复检结论与原检测结论一致的，复检费用由申请人承担；不一致的，复检费用由原检测机构承担。</w:t>
            </w:r>
          </w:p>
        </w:tc>
      </w:tr>
    </w:tbl>
    <w:p>
      <w:pPr>
        <w:spacing w:line="240" w:lineRule="exact"/>
        <w:rPr>
          <w:color w:val="auto"/>
          <w:szCs w:val="21"/>
        </w:rPr>
      </w:pPr>
      <w:r>
        <w:rPr>
          <w:color w:val="auto"/>
          <w:szCs w:val="21"/>
        </w:rPr>
        <w:t>注：1、本工作单由受检单位协助抽样单位工作人员如实填写。</w:t>
      </w:r>
    </w:p>
    <w:p>
      <w:pPr>
        <w:spacing w:line="240" w:lineRule="exact"/>
        <w:ind w:left="420" w:leftChars="200" w:firstLine="0" w:firstLineChars="0"/>
        <w:rPr>
          <w:color w:val="auto"/>
          <w:szCs w:val="21"/>
        </w:rPr>
      </w:pPr>
      <w:r>
        <w:rPr>
          <w:color w:val="auto"/>
          <w:szCs w:val="21"/>
        </w:rPr>
        <w:t>2、受检人和受检单位须在工作单上签字、盖章。此工作单将作为抽样单位与受检单位样品确认的重要依据。</w:t>
      </w:r>
    </w:p>
    <w:p>
      <w:pPr>
        <w:spacing w:line="240" w:lineRule="exact"/>
        <w:ind w:firstLine="420" w:firstLineChars="200"/>
        <w:rPr>
          <w:color w:val="auto"/>
          <w:szCs w:val="21"/>
        </w:rPr>
      </w:pPr>
      <w:r>
        <w:rPr>
          <w:color w:val="auto"/>
          <w:szCs w:val="21"/>
        </w:rPr>
        <w:t>3、本工作单一式三份，分别由抽样单位、受检单位、检验单位各保留一份。</w:t>
      </w:r>
    </w:p>
    <w:p>
      <w:pPr>
        <w:spacing w:line="240" w:lineRule="exact"/>
        <w:ind w:firstLine="420" w:firstLineChars="200"/>
        <w:rPr>
          <w:color w:val="auto"/>
          <w:szCs w:val="21"/>
        </w:rPr>
      </w:pPr>
      <w:r>
        <w:rPr>
          <w:color w:val="auto"/>
          <w:szCs w:val="21"/>
        </w:rPr>
        <w:t>4、需要做选择的项目，在选中项目的“□”中打“√。</w:t>
      </w:r>
    </w:p>
    <w:p>
      <w:pPr>
        <w:ind w:firstLine="420" w:firstLineChars="200"/>
        <w:rPr>
          <w:color w:val="auto"/>
          <w:szCs w:val="21"/>
        </w:rPr>
      </w:pPr>
      <w:r>
        <w:rPr>
          <w:color w:val="auto"/>
          <w:szCs w:val="21"/>
        </w:rPr>
        <w:t>5、快速检测结果：应在现场完成快速检测后当场填写。</w:t>
      </w:r>
    </w:p>
    <w:p>
      <w:pPr>
        <w:ind w:left="420" w:leftChars="200" w:firstLine="0" w:firstLineChars="0"/>
        <w:rPr>
          <w:rFonts w:hint="default" w:eastAsia="宋体"/>
          <w:color w:val="auto"/>
          <w:szCs w:val="21"/>
          <w:lang w:val="en-US" w:eastAsia="zh-CN"/>
        </w:rPr>
      </w:pPr>
      <w:r>
        <w:rPr>
          <w:rFonts w:hint="eastAsia"/>
          <w:color w:val="auto"/>
          <w:szCs w:val="21"/>
          <w:lang w:val="en-US" w:eastAsia="zh-CN"/>
        </w:rPr>
        <w:t>6、</w:t>
      </w:r>
      <w:r>
        <w:rPr>
          <w:color w:val="auto"/>
          <w:szCs w:val="21"/>
        </w:rPr>
        <w:t>监测任务依据</w:t>
      </w:r>
      <w:r>
        <w:rPr>
          <w:rFonts w:hint="eastAsia"/>
          <w:color w:val="auto"/>
          <w:szCs w:val="21"/>
          <w:lang w:eastAsia="zh-CN"/>
        </w:rPr>
        <w:t>：应填写文件文号，流通环节任务、县级快速检测任务填“</w:t>
      </w:r>
      <w:r>
        <w:rPr>
          <w:rFonts w:hint="eastAsia"/>
          <w:color w:val="auto"/>
          <w:szCs w:val="21"/>
          <w:lang w:val="en-US" w:eastAsia="zh-CN"/>
        </w:rPr>
        <w:t>桂农厅发〔2021〕6号</w:t>
      </w:r>
      <w:r>
        <w:rPr>
          <w:rFonts w:hint="eastAsia"/>
          <w:color w:val="auto"/>
          <w:szCs w:val="21"/>
          <w:lang w:eastAsia="zh-CN"/>
        </w:rPr>
        <w:t>”，养殖环节自治区级任务填“</w:t>
      </w:r>
      <w:r>
        <w:rPr>
          <w:rFonts w:hint="eastAsia"/>
          <w:color w:val="auto"/>
          <w:szCs w:val="21"/>
          <w:lang w:val="en-US" w:eastAsia="zh-CN"/>
        </w:rPr>
        <w:t>桂农厅发〔2021〕7号”，养殖环节市本级任务填此文件文号。</w:t>
      </w:r>
    </w:p>
    <w:p>
      <w:pPr>
        <w:rPr>
          <w:rFonts w:hint="eastAsia" w:ascii="方正小标宋简体" w:hAnsi="方正小标宋简体" w:eastAsia="方正小标宋简体" w:cs="方正小标宋简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br w:type="page"/>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4-9</w:t>
      </w:r>
    </w:p>
    <w:p>
      <w:pPr>
        <w:jc w:val="center"/>
        <w:rPr>
          <w:rFonts w:eastAsia="方正小标宋简体"/>
          <w:color w:val="auto"/>
          <w:sz w:val="36"/>
          <w:szCs w:val="36"/>
        </w:rPr>
      </w:pPr>
      <w:r>
        <w:rPr>
          <w:rFonts w:eastAsia="方正小标宋简体"/>
          <w:color w:val="auto"/>
          <w:sz w:val="36"/>
          <w:szCs w:val="36"/>
        </w:rPr>
        <w:t>广西水产品质量安全</w:t>
      </w:r>
      <w:r>
        <w:rPr>
          <w:rFonts w:hint="eastAsia" w:eastAsia="方正小标宋简体"/>
          <w:color w:val="auto"/>
          <w:sz w:val="36"/>
          <w:szCs w:val="36"/>
        </w:rPr>
        <w:t>风险</w:t>
      </w:r>
      <w:r>
        <w:rPr>
          <w:rFonts w:eastAsia="方正小标宋简体"/>
          <w:color w:val="auto"/>
          <w:sz w:val="36"/>
          <w:szCs w:val="36"/>
        </w:rPr>
        <w:t>监测（快速检测）原始记录</w:t>
      </w:r>
    </w:p>
    <w:p>
      <w:pPr>
        <w:jc w:val="center"/>
        <w:rPr>
          <w:rFonts w:eastAsia="方正小标宋简体"/>
          <w:bCs/>
          <w:color w:val="auto"/>
          <w:sz w:val="44"/>
          <w:szCs w:val="44"/>
        </w:rPr>
      </w:pPr>
    </w:p>
    <w:p>
      <w:pPr>
        <w:rPr>
          <w:color w:val="auto"/>
          <w:sz w:val="15"/>
          <w:szCs w:val="15"/>
        </w:rPr>
      </w:pPr>
    </w:p>
    <w:tbl>
      <w:tblPr>
        <w:tblStyle w:val="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701"/>
        <w:gridCol w:w="1701"/>
        <w:gridCol w:w="1559"/>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37" w:type="dxa"/>
            <w:vMerge w:val="restart"/>
            <w:noWrap w:val="0"/>
            <w:vAlign w:val="center"/>
          </w:tcPr>
          <w:p>
            <w:pPr>
              <w:jc w:val="center"/>
              <w:rPr>
                <w:color w:val="auto"/>
                <w:sz w:val="28"/>
              </w:rPr>
            </w:pPr>
            <w:r>
              <w:rPr>
                <w:color w:val="auto"/>
                <w:sz w:val="28"/>
              </w:rPr>
              <w:t>样品名称</w:t>
            </w:r>
          </w:p>
        </w:tc>
        <w:tc>
          <w:tcPr>
            <w:tcW w:w="1701" w:type="dxa"/>
            <w:vMerge w:val="restart"/>
            <w:noWrap w:val="0"/>
            <w:vAlign w:val="center"/>
          </w:tcPr>
          <w:p>
            <w:pPr>
              <w:jc w:val="center"/>
              <w:rPr>
                <w:color w:val="auto"/>
                <w:sz w:val="28"/>
              </w:rPr>
            </w:pPr>
            <w:r>
              <w:rPr>
                <w:color w:val="auto"/>
                <w:sz w:val="28"/>
              </w:rPr>
              <w:t>样品编号</w:t>
            </w:r>
          </w:p>
        </w:tc>
        <w:tc>
          <w:tcPr>
            <w:tcW w:w="5197" w:type="dxa"/>
            <w:gridSpan w:val="3"/>
            <w:noWrap w:val="0"/>
            <w:vAlign w:val="center"/>
          </w:tcPr>
          <w:p>
            <w:pPr>
              <w:jc w:val="center"/>
              <w:rPr>
                <w:color w:val="auto"/>
                <w:sz w:val="28"/>
              </w:rPr>
            </w:pPr>
            <w:r>
              <w:rPr>
                <w:color w:val="auto"/>
                <w:sz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837" w:type="dxa"/>
            <w:vMerge w:val="continue"/>
            <w:noWrap w:val="0"/>
            <w:vAlign w:val="center"/>
          </w:tcPr>
          <w:p>
            <w:pPr>
              <w:jc w:val="center"/>
              <w:rPr>
                <w:color w:val="auto"/>
                <w:sz w:val="28"/>
              </w:rPr>
            </w:pPr>
          </w:p>
        </w:tc>
        <w:tc>
          <w:tcPr>
            <w:tcW w:w="1701" w:type="dxa"/>
            <w:vMerge w:val="continue"/>
            <w:noWrap w:val="0"/>
            <w:vAlign w:val="center"/>
          </w:tcPr>
          <w:p>
            <w:pPr>
              <w:jc w:val="center"/>
              <w:rPr>
                <w:color w:val="auto"/>
                <w:sz w:val="28"/>
              </w:rPr>
            </w:pPr>
          </w:p>
        </w:tc>
        <w:tc>
          <w:tcPr>
            <w:tcW w:w="1701" w:type="dxa"/>
            <w:noWrap w:val="0"/>
            <w:vAlign w:val="center"/>
          </w:tcPr>
          <w:p>
            <w:pPr>
              <w:jc w:val="center"/>
              <w:rPr>
                <w:color w:val="auto"/>
                <w:szCs w:val="21"/>
              </w:rPr>
            </w:pPr>
            <w:r>
              <w:rPr>
                <w:color w:val="auto"/>
                <w:szCs w:val="21"/>
              </w:rPr>
              <w:t>氯霉素</w:t>
            </w:r>
          </w:p>
        </w:tc>
        <w:tc>
          <w:tcPr>
            <w:tcW w:w="1559" w:type="dxa"/>
            <w:noWrap w:val="0"/>
            <w:vAlign w:val="center"/>
          </w:tcPr>
          <w:p>
            <w:pPr>
              <w:jc w:val="center"/>
              <w:rPr>
                <w:color w:val="auto"/>
                <w:szCs w:val="21"/>
              </w:rPr>
            </w:pPr>
            <w:r>
              <w:rPr>
                <w:color w:val="auto"/>
                <w:szCs w:val="21"/>
              </w:rPr>
              <w:t>孔雀石绿</w:t>
            </w:r>
          </w:p>
        </w:tc>
        <w:tc>
          <w:tcPr>
            <w:tcW w:w="1937" w:type="dxa"/>
            <w:noWrap w:val="0"/>
            <w:vAlign w:val="center"/>
          </w:tcPr>
          <w:p>
            <w:pPr>
              <w:jc w:val="center"/>
              <w:rPr>
                <w:color w:val="auto"/>
                <w:szCs w:val="21"/>
              </w:rPr>
            </w:pPr>
            <w:r>
              <w:rPr>
                <w:color w:val="auto"/>
                <w:szCs w:val="21"/>
              </w:rPr>
              <w:t>硝基呋喃类代谢物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837"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701" w:type="dxa"/>
            <w:noWrap w:val="0"/>
            <w:vAlign w:val="center"/>
          </w:tcPr>
          <w:p>
            <w:pPr>
              <w:jc w:val="center"/>
              <w:rPr>
                <w:color w:val="auto"/>
                <w:sz w:val="28"/>
              </w:rPr>
            </w:pPr>
          </w:p>
        </w:tc>
        <w:tc>
          <w:tcPr>
            <w:tcW w:w="1559" w:type="dxa"/>
            <w:noWrap w:val="0"/>
            <w:vAlign w:val="center"/>
          </w:tcPr>
          <w:p>
            <w:pPr>
              <w:jc w:val="center"/>
              <w:rPr>
                <w:color w:val="auto"/>
                <w:sz w:val="28"/>
              </w:rPr>
            </w:pPr>
          </w:p>
        </w:tc>
        <w:tc>
          <w:tcPr>
            <w:tcW w:w="1937" w:type="dxa"/>
            <w:noWrap w:val="0"/>
            <w:vAlign w:val="center"/>
          </w:tcPr>
          <w:p>
            <w:pPr>
              <w:jc w:val="center"/>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735" w:type="dxa"/>
            <w:gridSpan w:val="5"/>
            <w:noWrap w:val="0"/>
            <w:vAlign w:val="center"/>
          </w:tcPr>
          <w:p>
            <w:pPr>
              <w:rPr>
                <w:color w:val="auto"/>
                <w:szCs w:val="21"/>
              </w:rPr>
            </w:pPr>
            <w:r>
              <w:rPr>
                <w:color w:val="auto"/>
                <w:szCs w:val="21"/>
              </w:rPr>
              <w:t>注：“+”表示阳性可疑结果，“－”表示阴性结果。</w:t>
            </w:r>
          </w:p>
        </w:tc>
      </w:tr>
    </w:tbl>
    <w:p>
      <w:pPr>
        <w:rPr>
          <w:color w:val="auto"/>
          <w:sz w:val="18"/>
        </w:rPr>
      </w:pPr>
    </w:p>
    <w:p>
      <w:pPr>
        <w:rPr>
          <w:rFonts w:eastAsia="黑体"/>
          <w:color w:val="auto"/>
          <w:kern w:val="0"/>
          <w:sz w:val="32"/>
          <w:szCs w:val="32"/>
        </w:rPr>
      </w:pPr>
      <w:r>
        <w:rPr>
          <w:color w:val="auto"/>
          <w:sz w:val="24"/>
        </w:rPr>
        <w:t>检</w:t>
      </w:r>
      <w:r>
        <w:rPr>
          <w:rFonts w:hint="eastAsia"/>
          <w:color w:val="auto"/>
          <w:sz w:val="24"/>
        </w:rPr>
        <w:t>测</w:t>
      </w:r>
      <w:r>
        <w:rPr>
          <w:color w:val="auto"/>
          <w:sz w:val="24"/>
        </w:rPr>
        <w:t>人：</w:t>
      </w:r>
      <w:r>
        <w:rPr>
          <w:rFonts w:hint="eastAsia"/>
          <w:color w:val="auto"/>
          <w:sz w:val="24"/>
          <w:lang w:val="en-US" w:eastAsia="zh-CN"/>
        </w:rPr>
        <w:t xml:space="preserve">            </w:t>
      </w:r>
      <w:r>
        <w:rPr>
          <w:rFonts w:hint="eastAsia"/>
          <w:color w:val="auto"/>
          <w:sz w:val="24"/>
        </w:rPr>
        <w:t xml:space="preserve">    校</w:t>
      </w:r>
      <w:r>
        <w:rPr>
          <w:color w:val="auto"/>
          <w:sz w:val="24"/>
        </w:rPr>
        <w:t>核人：</w:t>
      </w:r>
      <w:r>
        <w:rPr>
          <w:rFonts w:hint="eastAsia"/>
          <w:color w:val="auto"/>
          <w:sz w:val="24"/>
          <w:lang w:val="en-US" w:eastAsia="zh-CN"/>
        </w:rPr>
        <w:t xml:space="preserve">                </w:t>
      </w:r>
      <w:r>
        <w:rPr>
          <w:color w:val="auto"/>
          <w:sz w:val="24"/>
        </w:rPr>
        <w:t>审核人：</w:t>
      </w:r>
    </w:p>
    <w:p>
      <w:pPr>
        <w:rPr>
          <w:rFonts w:eastAsia="黑体"/>
          <w:color w:val="auto"/>
          <w:kern w:val="0"/>
          <w:sz w:val="32"/>
          <w:szCs w:val="32"/>
        </w:rPr>
      </w:pPr>
    </w:p>
    <w:p>
      <w:pPr>
        <w:rPr>
          <w:rFonts w:eastAsia="黑体"/>
          <w:color w:val="auto"/>
          <w:kern w:val="0"/>
          <w:sz w:val="32"/>
          <w:szCs w:val="32"/>
        </w:rPr>
      </w:pPr>
      <w:r>
        <w:rPr>
          <w:rFonts w:eastAsia="黑体"/>
          <w:color w:val="auto"/>
          <w:kern w:val="0"/>
          <w:sz w:val="32"/>
          <w:szCs w:val="32"/>
        </w:rPr>
        <w:br w:type="page"/>
      </w:r>
    </w:p>
    <w:p>
      <w:pPr>
        <w:rPr>
          <w:rFonts w:hint="default" w:ascii="黑体" w:hAnsi="黑体" w:eastAsia="黑体"/>
          <w:color w:val="auto"/>
          <w:sz w:val="32"/>
          <w:szCs w:val="32"/>
          <w:lang w:val="en-US" w:eastAsia="zh-CN"/>
        </w:rPr>
      </w:pPr>
      <w:r>
        <w:rPr>
          <w:rFonts w:ascii="黑体" w:hAnsi="黑体" w:eastAsia="黑体"/>
          <w:color w:val="auto"/>
          <w:sz w:val="32"/>
          <w:szCs w:val="32"/>
        </w:rPr>
        <w:t>附件</w:t>
      </w:r>
      <w:r>
        <w:rPr>
          <w:rFonts w:hint="eastAsia" w:ascii="黑体" w:hAnsi="黑体" w:eastAsia="黑体"/>
          <w:color w:val="auto"/>
          <w:sz w:val="32"/>
          <w:szCs w:val="32"/>
          <w:lang w:val="en-US" w:eastAsia="zh-CN"/>
        </w:rPr>
        <w:t>4-10</w:t>
      </w:r>
    </w:p>
    <w:p>
      <w:pPr>
        <w:jc w:val="center"/>
        <w:rPr>
          <w:rFonts w:eastAsia="方正小标宋简体"/>
          <w:color w:val="auto"/>
          <w:sz w:val="44"/>
          <w:szCs w:val="44"/>
        </w:rPr>
      </w:pPr>
      <w:r>
        <w:rPr>
          <w:rFonts w:eastAsia="方正小标宋简体"/>
          <w:color w:val="auto"/>
          <w:sz w:val="44"/>
          <w:szCs w:val="44"/>
        </w:rPr>
        <w:t>监测总结分析报告和</w:t>
      </w:r>
      <w:r>
        <w:rPr>
          <w:rFonts w:hint="eastAsia" w:eastAsia="方正小标宋简体"/>
          <w:color w:val="auto"/>
          <w:sz w:val="44"/>
          <w:szCs w:val="44"/>
        </w:rPr>
        <w:t>快速检测结果表</w:t>
      </w:r>
      <w:r>
        <w:rPr>
          <w:rFonts w:eastAsia="方正小标宋简体"/>
          <w:color w:val="auto"/>
          <w:sz w:val="44"/>
          <w:szCs w:val="44"/>
        </w:rPr>
        <w:t>（格式）</w:t>
      </w:r>
    </w:p>
    <w:p>
      <w:pPr>
        <w:jc w:val="center"/>
        <w:rPr>
          <w:rFonts w:eastAsia="方正小标宋简体"/>
          <w:color w:val="auto"/>
          <w:sz w:val="44"/>
          <w:szCs w:val="44"/>
        </w:rPr>
      </w:pPr>
    </w:p>
    <w:p>
      <w:pPr>
        <w:jc w:val="center"/>
        <w:rPr>
          <w:rFonts w:eastAsia="仿宋_GB2312"/>
          <w:color w:val="auto"/>
          <w:sz w:val="32"/>
          <w:szCs w:val="32"/>
        </w:rPr>
      </w:pPr>
      <w:r>
        <w:rPr>
          <w:rFonts w:eastAsia="仿宋_GB2312"/>
          <w:color w:val="auto"/>
          <w:sz w:val="32"/>
          <w:szCs w:val="32"/>
        </w:rPr>
        <w:t>监测结果总结分析报告（内容提要）</w:t>
      </w:r>
    </w:p>
    <w:p>
      <w:pPr>
        <w:jc w:val="center"/>
        <w:rPr>
          <w:rFonts w:eastAsia="仿宋_GB2312"/>
          <w:color w:val="auto"/>
          <w:sz w:val="32"/>
          <w:szCs w:val="32"/>
        </w:rPr>
      </w:pPr>
    </w:p>
    <w:p>
      <w:pPr>
        <w:ind w:firstLine="640" w:firstLineChars="200"/>
        <w:rPr>
          <w:rFonts w:eastAsia="仿宋_GB2312"/>
          <w:color w:val="auto"/>
          <w:sz w:val="32"/>
          <w:szCs w:val="32"/>
        </w:rPr>
      </w:pPr>
      <w:r>
        <w:rPr>
          <w:rFonts w:eastAsia="仿宋_GB2312"/>
          <w:color w:val="auto"/>
          <w:sz w:val="32"/>
          <w:szCs w:val="32"/>
        </w:rPr>
        <w:t>1、监测结果总体概况；</w:t>
      </w:r>
    </w:p>
    <w:p>
      <w:pPr>
        <w:ind w:firstLine="640" w:firstLineChars="200"/>
        <w:rPr>
          <w:rFonts w:eastAsia="仿宋_GB2312"/>
          <w:color w:val="auto"/>
          <w:sz w:val="32"/>
          <w:szCs w:val="32"/>
        </w:rPr>
      </w:pPr>
      <w:r>
        <w:rPr>
          <w:rFonts w:eastAsia="仿宋_GB2312"/>
          <w:color w:val="auto"/>
          <w:sz w:val="32"/>
          <w:szCs w:val="32"/>
        </w:rPr>
        <w:t>2、监测基本情况。包括监测品种、样品数量、合格率、监测项目、养殖场数量、监测地点分布等；</w:t>
      </w:r>
    </w:p>
    <w:p>
      <w:pPr>
        <w:ind w:firstLine="640" w:firstLineChars="200"/>
        <w:rPr>
          <w:rFonts w:eastAsia="仿宋_GB2312"/>
          <w:color w:val="auto"/>
          <w:sz w:val="32"/>
          <w:szCs w:val="32"/>
        </w:rPr>
      </w:pPr>
      <w:r>
        <w:rPr>
          <w:rFonts w:eastAsia="仿宋_GB2312"/>
          <w:color w:val="auto"/>
          <w:sz w:val="32"/>
          <w:szCs w:val="32"/>
        </w:rPr>
        <w:t>3、监测结果分析。各地监测结果比较，不同品种、不同药物监测结果比较；</w:t>
      </w:r>
    </w:p>
    <w:p>
      <w:pPr>
        <w:ind w:firstLine="640" w:firstLineChars="200"/>
        <w:rPr>
          <w:rFonts w:eastAsia="仿宋_GB2312"/>
          <w:color w:val="auto"/>
          <w:sz w:val="32"/>
          <w:szCs w:val="32"/>
        </w:rPr>
      </w:pPr>
      <w:r>
        <w:rPr>
          <w:rFonts w:eastAsia="仿宋_GB2312"/>
          <w:color w:val="auto"/>
          <w:sz w:val="32"/>
          <w:szCs w:val="32"/>
        </w:rPr>
        <w:t>4、存在问题及原因分析。监测发现的突出问题及原因分析，不合格样品溯源情况等；</w:t>
      </w:r>
    </w:p>
    <w:p>
      <w:pPr>
        <w:ind w:firstLine="640" w:firstLineChars="200"/>
        <w:rPr>
          <w:rFonts w:eastAsia="仿宋_GB2312"/>
          <w:color w:val="auto"/>
          <w:sz w:val="32"/>
          <w:szCs w:val="32"/>
        </w:rPr>
      </w:pPr>
      <w:r>
        <w:rPr>
          <w:rFonts w:eastAsia="仿宋_GB2312"/>
          <w:color w:val="auto"/>
          <w:sz w:val="32"/>
          <w:szCs w:val="32"/>
        </w:rPr>
        <w:t>5、下一步对策、措施及建议。</w:t>
      </w:r>
    </w:p>
    <w:p>
      <w:pPr>
        <w:ind w:firstLine="640" w:firstLineChars="200"/>
        <w:rPr>
          <w:rFonts w:eastAsia="仿宋_GB2312"/>
          <w:color w:val="auto"/>
          <w:sz w:val="32"/>
          <w:szCs w:val="32"/>
        </w:rPr>
      </w:pPr>
    </w:p>
    <w:p>
      <w:pPr>
        <w:ind w:firstLine="640" w:firstLineChars="200"/>
        <w:rPr>
          <w:rFonts w:hint="eastAsia" w:eastAsia="仿宋_GB2312"/>
          <w:color w:val="auto"/>
          <w:sz w:val="32"/>
          <w:szCs w:val="32"/>
        </w:rPr>
      </w:pPr>
      <w:r>
        <w:rPr>
          <w:rFonts w:eastAsia="仿宋_GB2312"/>
          <w:color w:val="auto"/>
          <w:sz w:val="32"/>
          <w:szCs w:val="32"/>
        </w:rPr>
        <w:t>附件：</w:t>
      </w:r>
      <w:r>
        <w:rPr>
          <w:rFonts w:hint="eastAsia" w:eastAsia="仿宋_GB2312"/>
          <w:color w:val="auto"/>
          <w:sz w:val="32"/>
          <w:szCs w:val="32"/>
        </w:rPr>
        <w:t>水产品质量安全县级快速检测结果表</w:t>
      </w:r>
    </w:p>
    <w:p>
      <w:pPr>
        <w:rPr>
          <w:rFonts w:eastAsia="仿宋_GB2312"/>
          <w:color w:val="auto"/>
          <w:sz w:val="32"/>
          <w:szCs w:val="32"/>
        </w:rPr>
      </w:pPr>
      <w:r>
        <w:rPr>
          <w:rFonts w:eastAsia="仿宋_GB2312"/>
          <w:color w:val="auto"/>
          <w:sz w:val="32"/>
          <w:szCs w:val="32"/>
        </w:rPr>
        <w:br w:type="page"/>
      </w:r>
    </w:p>
    <w:p>
      <w:pPr>
        <w:jc w:val="center"/>
        <w:rPr>
          <w:rFonts w:eastAsia="仿宋_GB2312"/>
          <w:color w:val="auto"/>
          <w:sz w:val="32"/>
          <w:szCs w:val="32"/>
        </w:rPr>
      </w:pPr>
      <w:r>
        <w:rPr>
          <w:rFonts w:hint="eastAsia" w:ascii="方正小标宋简体" w:hAnsi="方正小标宋简体" w:eastAsia="方正小标宋简体" w:cs="方正小标宋简体"/>
          <w:color w:val="auto"/>
          <w:sz w:val="36"/>
          <w:szCs w:val="36"/>
        </w:rPr>
        <w:t>水产品质量安全县级快速检测结果表</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（2021年第 次）</w:t>
      </w:r>
    </w:p>
    <w:p>
      <w:pPr>
        <w:rPr>
          <w:rFonts w:eastAsia="仿宋_GB2312"/>
          <w:color w:val="auto"/>
        </w:rPr>
      </w:pPr>
      <w:r>
        <w:rPr>
          <w:rFonts w:eastAsia="仿宋_GB2312"/>
          <w:color w:val="auto"/>
        </w:rPr>
        <w:t>检测单位：</w:t>
      </w:r>
      <w:r>
        <w:rPr>
          <w:rFonts w:hint="eastAsia" w:eastAsia="仿宋_GB2312"/>
          <w:color w:val="auto"/>
          <w:lang w:val="en-US" w:eastAsia="zh-CN"/>
        </w:rPr>
        <w:t xml:space="preserve">                                              </w:t>
      </w:r>
      <w:r>
        <w:rPr>
          <w:rFonts w:eastAsia="仿宋_GB2312"/>
          <w:color w:val="auto"/>
        </w:rPr>
        <w:t>日期：</w:t>
      </w:r>
    </w:p>
    <w:tbl>
      <w:tblPr>
        <w:tblStyle w:val="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1307"/>
        <w:gridCol w:w="1307"/>
        <w:gridCol w:w="731"/>
        <w:gridCol w:w="276"/>
        <w:gridCol w:w="906"/>
        <w:gridCol w:w="906"/>
        <w:gridCol w:w="704"/>
        <w:gridCol w:w="704"/>
        <w:gridCol w:w="704"/>
        <w:gridCol w:w="692"/>
        <w:gridCol w:w="1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序号</w:t>
            </w:r>
          </w:p>
        </w:tc>
        <w:tc>
          <w:tcPr>
            <w:tcW w:w="1307" w:type="dxa"/>
            <w:noWrap w:val="0"/>
            <w:tcMar>
              <w:top w:w="30" w:type="dxa"/>
              <w:left w:w="75" w:type="dxa"/>
              <w:bottom w:w="30" w:type="dxa"/>
              <w:right w:w="75" w:type="dxa"/>
            </w:tcMar>
            <w:vAlign w:val="center"/>
          </w:tcPr>
          <w:p>
            <w:pPr>
              <w:jc w:val="center"/>
              <w:rPr>
                <w:rFonts w:eastAsia="仿宋_GB2312"/>
                <w:color w:val="auto"/>
              </w:rPr>
            </w:pPr>
            <w:r>
              <w:rPr>
                <w:rFonts w:eastAsia="仿宋_GB2312"/>
                <w:color w:val="auto"/>
              </w:rPr>
              <w:t>抽样地（市、县）</w:t>
            </w:r>
          </w:p>
        </w:tc>
        <w:tc>
          <w:tcPr>
            <w:tcW w:w="1307" w:type="dxa"/>
            <w:noWrap w:val="0"/>
            <w:tcMar>
              <w:top w:w="30" w:type="dxa"/>
              <w:left w:w="75" w:type="dxa"/>
              <w:bottom w:w="30" w:type="dxa"/>
              <w:right w:w="75" w:type="dxa"/>
            </w:tcMar>
            <w:vAlign w:val="center"/>
          </w:tcPr>
          <w:p>
            <w:pPr>
              <w:widowControl/>
              <w:jc w:val="center"/>
              <w:rPr>
                <w:rFonts w:eastAsia="仿宋_GB2312"/>
                <w:color w:val="auto"/>
              </w:rPr>
            </w:pPr>
            <w:r>
              <w:rPr>
                <w:rFonts w:eastAsia="仿宋_GB2312"/>
                <w:color w:val="auto"/>
              </w:rPr>
              <w:t>样品名称</w:t>
            </w:r>
          </w:p>
        </w:tc>
        <w:tc>
          <w:tcPr>
            <w:tcW w:w="1007" w:type="dxa"/>
            <w:gridSpan w:val="2"/>
            <w:noWrap w:val="0"/>
            <w:tcMar>
              <w:top w:w="30" w:type="dxa"/>
              <w:left w:w="75" w:type="dxa"/>
              <w:bottom w:w="30" w:type="dxa"/>
              <w:right w:w="75" w:type="dxa"/>
            </w:tcMar>
            <w:vAlign w:val="center"/>
          </w:tcPr>
          <w:p>
            <w:pPr>
              <w:widowControl/>
              <w:jc w:val="center"/>
              <w:rPr>
                <w:rFonts w:eastAsia="仿宋_GB2312"/>
                <w:color w:val="auto"/>
              </w:rPr>
            </w:pPr>
            <w:r>
              <w:rPr>
                <w:rFonts w:eastAsia="仿宋_GB2312"/>
                <w:color w:val="auto"/>
              </w:rPr>
              <w:t>被抽样单位名称</w:t>
            </w:r>
          </w:p>
        </w:tc>
        <w:tc>
          <w:tcPr>
            <w:tcW w:w="906" w:type="dxa"/>
            <w:noWrap w:val="0"/>
            <w:tcMar>
              <w:top w:w="30" w:type="dxa"/>
              <w:left w:w="75" w:type="dxa"/>
              <w:bottom w:w="30" w:type="dxa"/>
              <w:right w:w="75" w:type="dxa"/>
            </w:tcMar>
            <w:vAlign w:val="top"/>
          </w:tcPr>
          <w:p>
            <w:pPr>
              <w:jc w:val="center"/>
              <w:rPr>
                <w:rFonts w:eastAsia="仿宋_GB2312"/>
                <w:color w:val="auto"/>
              </w:rPr>
            </w:pPr>
            <w:r>
              <w:rPr>
                <w:rFonts w:eastAsia="仿宋_GB2312"/>
                <w:color w:val="auto"/>
              </w:rPr>
              <w:t>被抽样单位类型</w:t>
            </w:r>
          </w:p>
        </w:tc>
        <w:tc>
          <w:tcPr>
            <w:tcW w:w="906" w:type="dxa"/>
            <w:noWrap w:val="0"/>
            <w:tcMar>
              <w:top w:w="30" w:type="dxa"/>
              <w:left w:w="75" w:type="dxa"/>
              <w:bottom w:w="30" w:type="dxa"/>
              <w:right w:w="75" w:type="dxa"/>
            </w:tcMar>
            <w:vAlign w:val="center"/>
          </w:tcPr>
          <w:p>
            <w:pPr>
              <w:jc w:val="center"/>
              <w:rPr>
                <w:rFonts w:eastAsia="仿宋_GB2312"/>
                <w:color w:val="auto"/>
              </w:rPr>
            </w:pPr>
            <w:r>
              <w:rPr>
                <w:rFonts w:eastAsia="仿宋_GB2312"/>
                <w:color w:val="auto"/>
              </w:rPr>
              <w:t>样品</w:t>
            </w:r>
          </w:p>
          <w:p>
            <w:pPr>
              <w:jc w:val="center"/>
              <w:rPr>
                <w:rFonts w:eastAsia="仿宋_GB2312"/>
                <w:color w:val="auto"/>
              </w:rPr>
            </w:pPr>
            <w:r>
              <w:rPr>
                <w:rFonts w:eastAsia="仿宋_GB2312"/>
                <w:color w:val="auto"/>
              </w:rPr>
              <w:t>编号</w:t>
            </w:r>
          </w:p>
        </w:tc>
        <w:tc>
          <w:tcPr>
            <w:tcW w:w="704" w:type="dxa"/>
            <w:noWrap w:val="0"/>
            <w:tcMar>
              <w:top w:w="30" w:type="dxa"/>
              <w:left w:w="75" w:type="dxa"/>
              <w:bottom w:w="30" w:type="dxa"/>
              <w:right w:w="75" w:type="dxa"/>
            </w:tcMar>
            <w:vAlign w:val="center"/>
          </w:tcPr>
          <w:p>
            <w:pPr>
              <w:rPr>
                <w:rFonts w:eastAsia="仿宋_GB2312"/>
                <w:color w:val="auto"/>
              </w:rPr>
            </w:pPr>
            <w:r>
              <w:rPr>
                <w:rFonts w:eastAsia="仿宋_GB2312"/>
                <w:color w:val="auto"/>
              </w:rPr>
              <w:t>检测项目</w:t>
            </w:r>
          </w:p>
        </w:tc>
        <w:tc>
          <w:tcPr>
            <w:tcW w:w="704" w:type="dxa"/>
            <w:noWrap w:val="0"/>
            <w:tcMar>
              <w:top w:w="30" w:type="dxa"/>
              <w:left w:w="75" w:type="dxa"/>
              <w:bottom w:w="30" w:type="dxa"/>
              <w:right w:w="75" w:type="dxa"/>
            </w:tcMar>
            <w:vAlign w:val="center"/>
          </w:tcPr>
          <w:p>
            <w:pPr>
              <w:widowControl/>
              <w:jc w:val="center"/>
              <w:rPr>
                <w:rFonts w:eastAsia="仿宋_GB2312"/>
                <w:color w:val="auto"/>
              </w:rPr>
            </w:pPr>
            <w:r>
              <w:rPr>
                <w:rFonts w:eastAsia="仿宋_GB2312"/>
                <w:color w:val="auto"/>
              </w:rPr>
              <w:t>检测限</w:t>
            </w:r>
          </w:p>
        </w:tc>
        <w:tc>
          <w:tcPr>
            <w:tcW w:w="704" w:type="dxa"/>
            <w:noWrap w:val="0"/>
            <w:tcMar>
              <w:top w:w="30" w:type="dxa"/>
              <w:left w:w="75" w:type="dxa"/>
              <w:bottom w:w="30" w:type="dxa"/>
              <w:right w:w="75" w:type="dxa"/>
            </w:tcMar>
            <w:vAlign w:val="center"/>
          </w:tcPr>
          <w:p>
            <w:pPr>
              <w:widowControl/>
              <w:jc w:val="center"/>
              <w:rPr>
                <w:rFonts w:eastAsia="仿宋_GB2312"/>
                <w:color w:val="auto"/>
              </w:rPr>
            </w:pPr>
            <w:r>
              <w:rPr>
                <w:rFonts w:eastAsia="仿宋_GB2312"/>
                <w:color w:val="auto"/>
              </w:rPr>
              <w:t>检测结果</w:t>
            </w:r>
          </w:p>
        </w:tc>
        <w:tc>
          <w:tcPr>
            <w:tcW w:w="704" w:type="dxa"/>
            <w:gridSpan w:val="2"/>
            <w:noWrap w:val="0"/>
            <w:tcMar>
              <w:top w:w="30" w:type="dxa"/>
              <w:left w:w="75" w:type="dxa"/>
              <w:bottom w:w="30" w:type="dxa"/>
              <w:right w:w="75" w:type="dxa"/>
            </w:tcMar>
            <w:vAlign w:val="center"/>
          </w:tcPr>
          <w:p>
            <w:pPr>
              <w:widowControl/>
              <w:jc w:val="center"/>
              <w:rPr>
                <w:rFonts w:eastAsia="仿宋_GB2312"/>
                <w:color w:val="auto"/>
              </w:rPr>
            </w:pPr>
            <w:r>
              <w:rPr>
                <w:rFonts w:eastAsia="仿宋_GB2312"/>
                <w:color w:val="auto"/>
              </w:rPr>
              <w:t>检测结论</w:t>
            </w:r>
          </w:p>
        </w:tc>
        <w:tc>
          <w:tcPr>
            <w:tcW w:w="806" w:type="dxa"/>
            <w:noWrap w:val="0"/>
            <w:tcMar>
              <w:top w:w="30" w:type="dxa"/>
              <w:left w:w="75" w:type="dxa"/>
              <w:bottom w:w="30" w:type="dxa"/>
              <w:right w:w="75" w:type="dxa"/>
            </w:tcMar>
            <w:vAlign w:val="center"/>
          </w:tcPr>
          <w:p>
            <w:pPr>
              <w:rPr>
                <w:rFonts w:eastAsia="仿宋_GB2312"/>
                <w:color w:val="auto"/>
              </w:rPr>
            </w:pPr>
            <w:r>
              <w:rPr>
                <w:rFonts w:eastAsia="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1</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2</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3</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4</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eastAsia="仿宋_GB2312"/>
                <w:color w:val="auto"/>
              </w:rPr>
            </w:pPr>
            <w:r>
              <w:rPr>
                <w:rFonts w:eastAsia="仿宋_GB2312"/>
                <w:color w:val="auto"/>
              </w:rPr>
              <w:t>5</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eastAsia" w:eastAsia="仿宋_GB2312"/>
                <w:color w:val="auto"/>
                <w:lang w:val="en-US" w:eastAsia="zh-CN"/>
              </w:rPr>
            </w:pPr>
            <w:r>
              <w:rPr>
                <w:rFonts w:hint="eastAsia" w:eastAsia="仿宋_GB2312"/>
                <w:color w:val="auto"/>
                <w:lang w:val="en-US" w:eastAsia="zh-CN"/>
              </w:rPr>
              <w:t>6</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eastAsia" w:eastAsia="仿宋_GB2312"/>
                <w:color w:val="auto"/>
                <w:lang w:val="en-US" w:eastAsia="zh-CN"/>
              </w:rPr>
            </w:pPr>
            <w:r>
              <w:rPr>
                <w:rFonts w:hint="eastAsia" w:eastAsia="仿宋_GB2312"/>
                <w:color w:val="auto"/>
                <w:lang w:val="en-US" w:eastAsia="zh-CN"/>
              </w:rPr>
              <w:t>7</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eastAsia" w:eastAsia="仿宋_GB2312"/>
                <w:color w:val="auto"/>
                <w:lang w:val="en-US" w:eastAsia="zh-CN"/>
              </w:rPr>
            </w:pPr>
            <w:r>
              <w:rPr>
                <w:rFonts w:hint="eastAsia" w:eastAsia="仿宋_GB2312"/>
                <w:color w:val="auto"/>
                <w:lang w:val="en-US" w:eastAsia="zh-CN"/>
              </w:rPr>
              <w:t>8</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eastAsia" w:eastAsia="仿宋_GB2312"/>
                <w:color w:val="auto"/>
                <w:lang w:val="en-US" w:eastAsia="zh-CN"/>
              </w:rPr>
            </w:pPr>
            <w:r>
              <w:rPr>
                <w:rFonts w:hint="eastAsia" w:eastAsia="仿宋_GB2312"/>
                <w:color w:val="auto"/>
                <w:lang w:val="en-US" w:eastAsia="zh-CN"/>
              </w:rPr>
              <w:t>9</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10</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11</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12</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13</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14</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15</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05" w:type="dxa"/>
            <w:noWrap w:val="0"/>
            <w:tcMar>
              <w:top w:w="30" w:type="dxa"/>
              <w:left w:w="75" w:type="dxa"/>
              <w:bottom w:w="30" w:type="dxa"/>
              <w:right w:w="75" w:type="dxa"/>
            </w:tcMar>
            <w:vAlign w:val="center"/>
          </w:tcPr>
          <w:p>
            <w:pPr>
              <w:rPr>
                <w:rFonts w:hint="default" w:eastAsia="仿宋_GB2312"/>
                <w:color w:val="auto"/>
                <w:lang w:val="en-US" w:eastAsia="zh-CN"/>
              </w:rPr>
            </w:pPr>
            <w:r>
              <w:rPr>
                <w:rFonts w:hint="eastAsia" w:eastAsia="仿宋_GB2312"/>
                <w:color w:val="auto"/>
                <w:lang w:val="en-US" w:eastAsia="zh-CN"/>
              </w:rPr>
              <w:t>16</w:t>
            </w:r>
          </w:p>
        </w:tc>
        <w:tc>
          <w:tcPr>
            <w:tcW w:w="1307" w:type="dxa"/>
            <w:noWrap w:val="0"/>
            <w:tcMar>
              <w:top w:w="30" w:type="dxa"/>
              <w:left w:w="75" w:type="dxa"/>
              <w:bottom w:w="30" w:type="dxa"/>
              <w:right w:w="75" w:type="dxa"/>
            </w:tcMar>
            <w:vAlign w:val="center"/>
          </w:tcPr>
          <w:p>
            <w:pPr>
              <w:rPr>
                <w:rFonts w:eastAsia="仿宋_GB2312"/>
                <w:color w:val="auto"/>
              </w:rPr>
            </w:pPr>
          </w:p>
        </w:tc>
        <w:tc>
          <w:tcPr>
            <w:tcW w:w="1307" w:type="dxa"/>
            <w:noWrap w:val="0"/>
            <w:tcMar>
              <w:top w:w="30" w:type="dxa"/>
              <w:left w:w="75" w:type="dxa"/>
              <w:bottom w:w="30" w:type="dxa"/>
              <w:right w:w="75" w:type="dxa"/>
            </w:tcMar>
            <w:vAlign w:val="center"/>
          </w:tcPr>
          <w:p>
            <w:pPr>
              <w:rPr>
                <w:rFonts w:eastAsia="仿宋_GB2312"/>
                <w:color w:val="auto"/>
              </w:rPr>
            </w:pPr>
          </w:p>
        </w:tc>
        <w:tc>
          <w:tcPr>
            <w:tcW w:w="1007" w:type="dxa"/>
            <w:gridSpan w:val="2"/>
            <w:noWrap w:val="0"/>
            <w:tcMar>
              <w:top w:w="30" w:type="dxa"/>
              <w:left w:w="75" w:type="dxa"/>
              <w:bottom w:w="30" w:type="dxa"/>
              <w:right w:w="75" w:type="dxa"/>
            </w:tcMar>
            <w:vAlign w:val="center"/>
          </w:tcPr>
          <w:p>
            <w:pPr>
              <w:rPr>
                <w:rFonts w:eastAsia="仿宋_GB2312"/>
                <w:color w:val="auto"/>
              </w:rPr>
            </w:pPr>
          </w:p>
        </w:tc>
        <w:tc>
          <w:tcPr>
            <w:tcW w:w="906" w:type="dxa"/>
            <w:noWrap w:val="0"/>
            <w:tcMar>
              <w:top w:w="30" w:type="dxa"/>
              <w:left w:w="75" w:type="dxa"/>
              <w:bottom w:w="30" w:type="dxa"/>
              <w:right w:w="75" w:type="dxa"/>
            </w:tcMar>
            <w:vAlign w:val="top"/>
          </w:tcPr>
          <w:p>
            <w:pPr>
              <w:rPr>
                <w:rFonts w:eastAsia="仿宋_GB2312"/>
                <w:color w:val="auto"/>
              </w:rPr>
            </w:pPr>
          </w:p>
        </w:tc>
        <w:tc>
          <w:tcPr>
            <w:tcW w:w="906"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noWrap w:val="0"/>
            <w:tcMar>
              <w:top w:w="30" w:type="dxa"/>
              <w:left w:w="75" w:type="dxa"/>
              <w:bottom w:w="30" w:type="dxa"/>
              <w:right w:w="75" w:type="dxa"/>
            </w:tcMar>
            <w:vAlign w:val="center"/>
          </w:tcPr>
          <w:p>
            <w:pPr>
              <w:rPr>
                <w:rFonts w:eastAsia="仿宋_GB2312"/>
                <w:color w:val="auto"/>
              </w:rPr>
            </w:pPr>
          </w:p>
        </w:tc>
        <w:tc>
          <w:tcPr>
            <w:tcW w:w="704" w:type="dxa"/>
            <w:gridSpan w:val="2"/>
            <w:noWrap w:val="0"/>
            <w:tcMar>
              <w:top w:w="30" w:type="dxa"/>
              <w:left w:w="75" w:type="dxa"/>
              <w:bottom w:w="30" w:type="dxa"/>
              <w:right w:w="75" w:type="dxa"/>
            </w:tcMar>
            <w:vAlign w:val="center"/>
          </w:tcPr>
          <w:p>
            <w:pPr>
              <w:rPr>
                <w:rFonts w:eastAsia="仿宋_GB2312"/>
                <w:color w:val="auto"/>
              </w:rPr>
            </w:pPr>
          </w:p>
        </w:tc>
        <w:tc>
          <w:tcPr>
            <w:tcW w:w="806" w:type="dxa"/>
            <w:noWrap w:val="0"/>
            <w:tcMar>
              <w:top w:w="30" w:type="dxa"/>
              <w:left w:w="75" w:type="dxa"/>
              <w:bottom w:w="30" w:type="dxa"/>
              <w:right w:w="75" w:type="dxa"/>
            </w:tcMar>
            <w:vAlign w:val="center"/>
          </w:tcPr>
          <w:p>
            <w:pP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750" w:type="dxa"/>
            <w:gridSpan w:val="4"/>
            <w:noWrap w:val="0"/>
            <w:tcMar>
              <w:top w:w="30" w:type="dxa"/>
              <w:left w:w="75" w:type="dxa"/>
              <w:bottom w:w="30" w:type="dxa"/>
              <w:right w:w="75" w:type="dxa"/>
            </w:tcMar>
            <w:vAlign w:val="center"/>
          </w:tcPr>
          <w:p>
            <w:pPr>
              <w:rPr>
                <w:color w:val="auto"/>
                <w:szCs w:val="21"/>
              </w:rPr>
            </w:pPr>
            <w:r>
              <w:rPr>
                <w:color w:val="auto"/>
                <w:szCs w:val="21"/>
              </w:rPr>
              <w:t>本次抽取样品的数量 共（个）</w:t>
            </w:r>
          </w:p>
        </w:tc>
        <w:tc>
          <w:tcPr>
            <w:tcW w:w="1182" w:type="dxa"/>
            <w:gridSpan w:val="2"/>
            <w:noWrap w:val="0"/>
            <w:tcMar>
              <w:top w:w="30" w:type="dxa"/>
              <w:left w:w="75" w:type="dxa"/>
              <w:bottom w:w="30" w:type="dxa"/>
              <w:right w:w="75" w:type="dxa"/>
            </w:tcMar>
            <w:vAlign w:val="center"/>
          </w:tcPr>
          <w:p>
            <w:pPr>
              <w:ind w:firstLine="560"/>
              <w:rPr>
                <w:color w:val="auto"/>
                <w:szCs w:val="21"/>
              </w:rPr>
            </w:pPr>
          </w:p>
        </w:tc>
        <w:tc>
          <w:tcPr>
            <w:tcW w:w="3710" w:type="dxa"/>
            <w:gridSpan w:val="5"/>
            <w:noWrap w:val="0"/>
            <w:tcMar>
              <w:top w:w="30" w:type="dxa"/>
              <w:left w:w="75" w:type="dxa"/>
              <w:bottom w:w="30" w:type="dxa"/>
              <w:right w:w="75" w:type="dxa"/>
            </w:tcMar>
            <w:vAlign w:val="center"/>
          </w:tcPr>
          <w:p>
            <w:pPr>
              <w:rPr>
                <w:color w:val="auto"/>
                <w:szCs w:val="21"/>
              </w:rPr>
            </w:pPr>
            <w:r>
              <w:rPr>
                <w:color w:val="auto"/>
                <w:szCs w:val="21"/>
              </w:rPr>
              <w:t>本次抽取样品的受检单位数量 共（个）</w:t>
            </w:r>
          </w:p>
        </w:tc>
        <w:tc>
          <w:tcPr>
            <w:tcW w:w="818" w:type="dxa"/>
            <w:gridSpan w:val="2"/>
            <w:noWrap w:val="0"/>
            <w:tcMar>
              <w:top w:w="30" w:type="dxa"/>
              <w:left w:w="75" w:type="dxa"/>
              <w:bottom w:w="30" w:type="dxa"/>
              <w:right w:w="75" w:type="dxa"/>
            </w:tcMar>
            <w:vAlign w:val="top"/>
          </w:tcPr>
          <w:p>
            <w:pPr>
              <w:ind w:firstLine="560"/>
              <w:jc w:val="center"/>
              <w:rPr>
                <w:color w:val="auto"/>
                <w:sz w:val="28"/>
                <w:szCs w:val="28"/>
              </w:rPr>
            </w:pPr>
          </w:p>
        </w:tc>
      </w:tr>
    </w:tbl>
    <w:p>
      <w:pPr>
        <w:rPr>
          <w:rFonts w:eastAsia="仿宋_GB2312"/>
          <w:color w:val="auto"/>
        </w:rPr>
      </w:pPr>
      <w:r>
        <w:rPr>
          <w:rFonts w:eastAsia="仿宋_GB2312"/>
          <w:color w:val="auto"/>
        </w:rPr>
        <w:t>说明：此表由水产品县级快速检测单位，分次、按样品填写。于4月1</w:t>
      </w:r>
      <w:r>
        <w:rPr>
          <w:rFonts w:hint="eastAsia" w:eastAsia="仿宋_GB2312"/>
          <w:color w:val="auto"/>
          <w:lang w:val="en-US" w:eastAsia="zh-CN"/>
        </w:rPr>
        <w:t>0</w:t>
      </w:r>
      <w:r>
        <w:rPr>
          <w:rFonts w:eastAsia="仿宋_GB2312"/>
          <w:color w:val="auto"/>
        </w:rPr>
        <w:t>日</w:t>
      </w:r>
      <w:r>
        <w:rPr>
          <w:rFonts w:hint="eastAsia" w:eastAsia="仿宋_GB2312"/>
          <w:color w:val="auto"/>
          <w:lang w:eastAsia="zh-CN"/>
        </w:rPr>
        <w:t>前报第一次</w:t>
      </w:r>
      <w:r>
        <w:rPr>
          <w:rFonts w:eastAsia="仿宋_GB2312"/>
          <w:color w:val="auto"/>
        </w:rPr>
        <w:t>、6月1</w:t>
      </w:r>
      <w:r>
        <w:rPr>
          <w:rFonts w:hint="eastAsia" w:eastAsia="仿宋_GB2312"/>
          <w:color w:val="auto"/>
          <w:lang w:val="en-US" w:eastAsia="zh-CN"/>
        </w:rPr>
        <w:t>0</w:t>
      </w:r>
      <w:r>
        <w:rPr>
          <w:rFonts w:eastAsia="仿宋_GB2312"/>
          <w:color w:val="auto"/>
        </w:rPr>
        <w:t>日</w:t>
      </w:r>
      <w:r>
        <w:rPr>
          <w:rFonts w:hint="eastAsia" w:eastAsia="仿宋_GB2312"/>
          <w:color w:val="auto"/>
          <w:lang w:eastAsia="zh-CN"/>
        </w:rPr>
        <w:t>前报第二次</w:t>
      </w:r>
      <w:r>
        <w:rPr>
          <w:rFonts w:eastAsia="仿宋_GB2312"/>
          <w:color w:val="auto"/>
        </w:rPr>
        <w:t>、9月1</w:t>
      </w:r>
      <w:r>
        <w:rPr>
          <w:rFonts w:hint="eastAsia" w:eastAsia="仿宋_GB2312"/>
          <w:color w:val="auto"/>
          <w:lang w:val="en-US" w:eastAsia="zh-CN"/>
        </w:rPr>
        <w:t>0</w:t>
      </w:r>
      <w:r>
        <w:rPr>
          <w:rFonts w:eastAsia="仿宋_GB2312"/>
          <w:color w:val="auto"/>
        </w:rPr>
        <w:t>日</w:t>
      </w:r>
      <w:r>
        <w:rPr>
          <w:rFonts w:hint="eastAsia" w:eastAsia="仿宋_GB2312"/>
          <w:color w:val="auto"/>
          <w:lang w:eastAsia="zh-CN"/>
        </w:rPr>
        <w:t>前报第三次</w:t>
      </w:r>
      <w:r>
        <w:rPr>
          <w:rFonts w:eastAsia="仿宋_GB2312"/>
          <w:color w:val="auto"/>
        </w:rPr>
        <w:t>、11月1</w:t>
      </w:r>
      <w:r>
        <w:rPr>
          <w:rFonts w:hint="eastAsia" w:eastAsia="仿宋_GB2312"/>
          <w:color w:val="auto"/>
          <w:lang w:val="en-US" w:eastAsia="zh-CN"/>
        </w:rPr>
        <w:t>0</w:t>
      </w:r>
      <w:r>
        <w:rPr>
          <w:rFonts w:eastAsia="仿宋_GB2312"/>
          <w:color w:val="auto"/>
        </w:rPr>
        <w:t>日前</w:t>
      </w:r>
      <w:r>
        <w:rPr>
          <w:rFonts w:hint="eastAsia" w:eastAsia="仿宋_GB2312"/>
          <w:color w:val="auto"/>
          <w:lang w:eastAsia="zh-CN"/>
        </w:rPr>
        <w:t>报第四次。</w:t>
      </w:r>
    </w:p>
    <w:p>
      <w:pPr>
        <w:rPr>
          <w:rFonts w:eastAsia="仿宋_GB2312"/>
          <w:color w:val="auto"/>
        </w:rPr>
        <w:sectPr>
          <w:pgSz w:w="11906" w:h="16838"/>
          <w:pgMar w:top="1440" w:right="1361" w:bottom="1304" w:left="1587" w:header="851" w:footer="992" w:gutter="0"/>
          <w:pgNumType w:fmt="decimal"/>
          <w:cols w:space="0" w:num="1"/>
          <w:rtlGutter w:val="0"/>
          <w:docGrid w:type="lines" w:linePitch="319" w:charSpace="0"/>
        </w:sectPr>
      </w:pPr>
      <w:r>
        <w:rPr>
          <w:rFonts w:eastAsia="仿宋_GB2312"/>
          <w:color w:val="auto"/>
        </w:rPr>
        <w:br w:type="page"/>
      </w:r>
    </w:p>
    <w:p>
      <w:pPr>
        <w:rPr>
          <w:rFonts w:eastAsia="仿宋_GB2312"/>
          <w:color w:val="auto"/>
        </w:rPr>
      </w:pPr>
    </w:p>
    <w:p>
      <w:pPr>
        <w:adjustRightInd w:val="0"/>
        <w:snapToGrid w:val="0"/>
        <w:spacing w:line="360" w:lineRule="auto"/>
        <w:rPr>
          <w:rFonts w:hint="eastAsia" w:eastAsia="黑体"/>
          <w:color w:val="auto"/>
          <w:sz w:val="32"/>
          <w:szCs w:val="32"/>
          <w:lang w:val="en-US" w:eastAsia="zh-CN"/>
        </w:rPr>
      </w:pPr>
      <w:r>
        <w:rPr>
          <w:rFonts w:eastAsia="黑体"/>
          <w:color w:val="auto"/>
          <w:sz w:val="32"/>
          <w:szCs w:val="32"/>
        </w:rPr>
        <w:t>附件</w:t>
      </w:r>
      <w:r>
        <w:rPr>
          <w:rFonts w:hint="eastAsia" w:eastAsia="黑体"/>
          <w:color w:val="auto"/>
          <w:sz w:val="32"/>
          <w:szCs w:val="32"/>
          <w:lang w:val="en-US" w:eastAsia="zh-CN"/>
        </w:rPr>
        <w:t>4-11</w:t>
      </w:r>
    </w:p>
    <w:p>
      <w:pPr>
        <w:adjustRightInd w:val="0"/>
        <w:snapToGrid w:val="0"/>
        <w:spacing w:line="360" w:lineRule="auto"/>
        <w:jc w:val="center"/>
        <w:rPr>
          <w:rFonts w:hint="default" w:eastAsia="黑体"/>
          <w:color w:val="auto"/>
          <w:sz w:val="32"/>
          <w:szCs w:val="32"/>
          <w:lang w:val="en-US" w:eastAsia="zh-CN"/>
        </w:rPr>
      </w:pPr>
      <w:r>
        <w:rPr>
          <w:rFonts w:hint="eastAsia" w:ascii="宋体" w:hAnsi="宋体" w:cs="宋体"/>
          <w:b/>
          <w:color w:val="auto"/>
          <w:kern w:val="0"/>
          <w:sz w:val="44"/>
          <w:szCs w:val="44"/>
          <w:lang w:eastAsia="zh-CN" w:bidi="ar"/>
        </w:rPr>
        <w:t>柳州市本级</w:t>
      </w:r>
      <w:r>
        <w:rPr>
          <w:rFonts w:hint="eastAsia" w:ascii="宋体" w:hAnsi="宋体" w:cs="宋体"/>
          <w:b/>
          <w:color w:val="auto"/>
          <w:kern w:val="0"/>
          <w:sz w:val="44"/>
          <w:szCs w:val="44"/>
          <w:lang w:bidi="ar"/>
        </w:rPr>
        <w:t>水产品质量安全</w:t>
      </w:r>
      <w:r>
        <w:rPr>
          <w:rFonts w:hint="eastAsia" w:ascii="宋体" w:hAnsi="宋体" w:cs="宋体"/>
          <w:b/>
          <w:color w:val="auto"/>
          <w:kern w:val="0"/>
          <w:sz w:val="44"/>
          <w:szCs w:val="44"/>
          <w:lang w:eastAsia="zh-CN" w:bidi="ar"/>
        </w:rPr>
        <w:t>检测</w:t>
      </w:r>
      <w:r>
        <w:rPr>
          <w:rFonts w:hint="eastAsia" w:ascii="宋体" w:hAnsi="宋体" w:cs="宋体"/>
          <w:b/>
          <w:color w:val="auto"/>
          <w:kern w:val="0"/>
          <w:sz w:val="44"/>
          <w:szCs w:val="44"/>
          <w:lang w:bidi="ar"/>
        </w:rPr>
        <w:t>结果汇总表（2021年度第   批次）</w:t>
      </w:r>
    </w:p>
    <w:tbl>
      <w:tblPr>
        <w:tblStyle w:val="5"/>
        <w:tblW w:w="15195" w:type="dxa"/>
        <w:jc w:val="center"/>
        <w:tblLayout w:type="fixed"/>
        <w:tblCellMar>
          <w:top w:w="0" w:type="dxa"/>
          <w:left w:w="0" w:type="dxa"/>
          <w:bottom w:w="0" w:type="dxa"/>
          <w:right w:w="0" w:type="dxa"/>
        </w:tblCellMar>
      </w:tblPr>
      <w:tblGrid>
        <w:gridCol w:w="659"/>
        <w:gridCol w:w="2028"/>
        <w:gridCol w:w="1172"/>
        <w:gridCol w:w="1143"/>
        <w:gridCol w:w="1143"/>
        <w:gridCol w:w="1114"/>
        <w:gridCol w:w="1114"/>
        <w:gridCol w:w="1443"/>
        <w:gridCol w:w="1229"/>
        <w:gridCol w:w="1157"/>
        <w:gridCol w:w="1257"/>
        <w:gridCol w:w="1014"/>
        <w:gridCol w:w="722"/>
      </w:tblGrid>
      <w:tr>
        <w:tblPrEx>
          <w:tblCellMar>
            <w:top w:w="0" w:type="dxa"/>
            <w:left w:w="0" w:type="dxa"/>
            <w:bottom w:w="0" w:type="dxa"/>
            <w:right w:w="0"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报告编号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被检企业名称</w:t>
            </w: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企业类型</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样品名称</w:t>
            </w:r>
          </w:p>
        </w:tc>
        <w:tc>
          <w:tcPr>
            <w:tcW w:w="11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采样时间</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样品批次</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检验项目</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检测方法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方法检出限</w:t>
            </w:r>
            <w:r>
              <w:rPr>
                <w:rFonts w:hint="eastAsia" w:ascii="宋体" w:hAnsi="宋体" w:cs="宋体"/>
                <w:b/>
                <w:color w:val="auto"/>
                <w:kern w:val="0"/>
                <w:sz w:val="24"/>
                <w:szCs w:val="24"/>
                <w:lang w:eastAsia="zh-CN" w:bidi="ar"/>
              </w:rPr>
              <w:t>（</w:t>
            </w:r>
            <w:r>
              <w:rPr>
                <w:rFonts w:hint="eastAsia" w:ascii="宋体" w:hAnsi="宋体" w:cs="宋体"/>
                <w:b/>
                <w:color w:val="auto"/>
                <w:kern w:val="0"/>
                <w:sz w:val="24"/>
                <w:szCs w:val="24"/>
                <w:lang w:bidi="ar"/>
              </w:rPr>
              <w:t>µg/kg</w:t>
            </w:r>
            <w:r>
              <w:rPr>
                <w:rFonts w:hint="eastAsia" w:ascii="宋体" w:hAnsi="宋体" w:cs="宋体"/>
                <w:b/>
                <w:color w:val="auto"/>
                <w:kern w:val="0"/>
                <w:sz w:val="24"/>
                <w:szCs w:val="24"/>
                <w:lang w:eastAsia="zh-CN" w:bidi="ar"/>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检测结果</w:t>
            </w:r>
            <w:r>
              <w:rPr>
                <w:rFonts w:hint="eastAsia" w:ascii="宋体" w:hAnsi="宋体" w:cs="宋体"/>
                <w:b/>
                <w:color w:val="auto"/>
                <w:kern w:val="0"/>
                <w:sz w:val="24"/>
                <w:szCs w:val="24"/>
                <w:lang w:eastAsia="zh-CN" w:bidi="ar"/>
              </w:rPr>
              <w:t>（</w:t>
            </w:r>
            <w:r>
              <w:rPr>
                <w:rFonts w:hint="eastAsia" w:ascii="宋体" w:hAnsi="宋体" w:cs="宋体"/>
                <w:b/>
                <w:color w:val="auto"/>
                <w:kern w:val="0"/>
                <w:sz w:val="24"/>
                <w:szCs w:val="24"/>
                <w:lang w:bidi="ar"/>
              </w:rPr>
              <w:t>µg/kg</w:t>
            </w:r>
            <w:r>
              <w:rPr>
                <w:rFonts w:hint="eastAsia" w:ascii="宋体" w:hAnsi="宋体" w:cs="宋体"/>
                <w:b/>
                <w:color w:val="auto"/>
                <w:kern w:val="0"/>
                <w:sz w:val="24"/>
                <w:szCs w:val="24"/>
                <w:lang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最高残留限量</w:t>
            </w:r>
            <w:r>
              <w:rPr>
                <w:rFonts w:hint="eastAsia" w:ascii="宋体" w:hAnsi="宋体" w:cs="宋体"/>
                <w:b/>
                <w:color w:val="auto"/>
                <w:kern w:val="0"/>
                <w:sz w:val="24"/>
                <w:szCs w:val="24"/>
                <w:lang w:eastAsia="zh-CN" w:bidi="ar"/>
              </w:rPr>
              <w:t>（</w:t>
            </w:r>
            <w:r>
              <w:rPr>
                <w:rFonts w:hint="eastAsia" w:ascii="宋体" w:hAnsi="宋体" w:cs="宋体"/>
                <w:b/>
                <w:color w:val="auto"/>
                <w:kern w:val="0"/>
                <w:sz w:val="24"/>
                <w:szCs w:val="24"/>
                <w:lang w:bidi="ar"/>
              </w:rPr>
              <w:t>µg/kg</w:t>
            </w:r>
            <w:r>
              <w:rPr>
                <w:rFonts w:hint="eastAsia" w:ascii="宋体" w:hAnsi="宋体" w:cs="宋体"/>
                <w:b/>
                <w:color w:val="auto"/>
                <w:kern w:val="0"/>
                <w:sz w:val="24"/>
                <w:szCs w:val="24"/>
                <w:lang w:eastAsia="zh-CN" w:bidi="ar"/>
              </w:rPr>
              <w:t>）</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是否超标</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lang w:bidi="ar"/>
              </w:rPr>
              <w:t>备注</w:t>
            </w:r>
          </w:p>
        </w:tc>
      </w:tr>
      <w:tr>
        <w:tblPrEx>
          <w:tblCellMar>
            <w:top w:w="0" w:type="dxa"/>
            <w:left w:w="0" w:type="dxa"/>
            <w:bottom w:w="0" w:type="dxa"/>
            <w:right w:w="0" w:type="dxa"/>
          </w:tblCellMar>
        </w:tblPrEx>
        <w:trPr>
          <w:trHeight w:val="450" w:hRule="atLeast"/>
          <w:jc w:val="center"/>
        </w:trPr>
        <w:tc>
          <w:tcPr>
            <w:tcW w:w="659"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2028"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50" w:hRule="atLeast"/>
          <w:jc w:val="center"/>
        </w:trPr>
        <w:tc>
          <w:tcPr>
            <w:tcW w:w="659"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2028"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50" w:hRule="atLeast"/>
          <w:jc w:val="center"/>
        </w:trPr>
        <w:tc>
          <w:tcPr>
            <w:tcW w:w="659"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2028"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450" w:hRule="atLeast"/>
          <w:jc w:val="center"/>
        </w:trPr>
        <w:tc>
          <w:tcPr>
            <w:tcW w:w="659"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2028"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8"/>
                <w:szCs w:val="18"/>
              </w:rPr>
            </w:pPr>
          </w:p>
        </w:tc>
        <w:tc>
          <w:tcPr>
            <w:tcW w:w="117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43" w:type="dxa"/>
            <w:tcBorders>
              <w:top w:val="single" w:color="333333" w:sz="4" w:space="0"/>
              <w:left w:val="single" w:color="333333" w:sz="4" w:space="0"/>
              <w:bottom w:val="single" w:color="333333" w:sz="4" w:space="0"/>
              <w:right w:val="single" w:color="333333"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auto"/>
                <w:sz w:val="16"/>
                <w:szCs w:val="16"/>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ascii="宋体" w:hAnsi="宋体" w:cs="宋体"/>
                <w:color w:val="auto"/>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auto"/>
                <w:sz w:val="18"/>
                <w:szCs w:val="18"/>
              </w:rPr>
            </w:pPr>
          </w:p>
        </w:tc>
      </w:tr>
    </w:tbl>
    <w:p>
      <w:pPr>
        <w:rPr>
          <w:rFonts w:hint="eastAsia" w:eastAsia="仿宋_GB2312"/>
          <w:color w:val="auto"/>
          <w:lang w:val="en-US" w:eastAsia="zh-CN"/>
        </w:rPr>
      </w:pPr>
    </w:p>
    <w:sectPr>
      <w:pgSz w:w="16838" w:h="11906" w:orient="landscape"/>
      <w:pgMar w:top="1587" w:right="1440" w:bottom="1361" w:left="130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-19050</wp:posOffset>
              </wp:positionV>
              <wp:extent cx="1082040" cy="252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8204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199" w:rightChars="95" w:firstLine="280" w:firstLineChars="100"/>
                            <w:rPr>
                              <w:rFonts w:hint="eastAsia" w:eastAsiaTheme="minorEastAsia"/>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- 2 -</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19.85pt;width:85.2pt;mso-position-horizontal:outside;mso-position-horizontal-relative:margin;z-index:251658240;mso-width-relative:page;mso-height-relative:page;" filled="f" stroked="f" coordsize="21600,21600" o:gfxdata="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AImc7WAAAABgEAAA8AAAAAAAAAAQAgAAAAIgAAAGRycy9kb3ducmV2&#10;LnhtbFBLAQIUABQAAAAIAIdO4kDndkyuNwIAAGIEAAAOAAAAAAAAAAEAIAAAACUBAABkcnMvZTJv&#10;RG9jLnhtbFBLBQYAAAAABgAGAFkBAADOBQAAAAA=&#10;">
              <v:fill on="f" focussize="0,0"/>
              <v:stroke on="f" weight="0.5pt"/>
              <v:imagedata o:title=""/>
              <o:lock v:ext="edit" aspectratio="f"/>
              <v:textbox inset="0mm,0mm,0mm,0mm">
                <w:txbxContent>
                  <w:p>
                    <w:pPr>
                      <w:pStyle w:val="2"/>
                      <w:ind w:right="199" w:rightChars="95" w:firstLine="280" w:firstLineChars="100"/>
                      <w:rPr>
                        <w:rFonts w:hint="eastAsia" w:eastAsiaTheme="minorEastAsia"/>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- 2 -</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C300B"/>
    <w:multiLevelType w:val="singleLevel"/>
    <w:tmpl w:val="847C300B"/>
    <w:lvl w:ilvl="0" w:tentative="0">
      <w:start w:val="1"/>
      <w:numFmt w:val="decimal"/>
      <w:suff w:val="nothing"/>
      <w:lvlText w:val="%1、"/>
      <w:lvlJc w:val="left"/>
    </w:lvl>
  </w:abstractNum>
  <w:abstractNum w:abstractNumId="1">
    <w:nsid w:val="1E324F80"/>
    <w:multiLevelType w:val="singleLevel"/>
    <w:tmpl w:val="1E324F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13D0B"/>
    <w:rsid w:val="03563753"/>
    <w:rsid w:val="05983A9C"/>
    <w:rsid w:val="06847919"/>
    <w:rsid w:val="06EA123D"/>
    <w:rsid w:val="08902F4C"/>
    <w:rsid w:val="0A2303D4"/>
    <w:rsid w:val="0E186A61"/>
    <w:rsid w:val="0EF041CE"/>
    <w:rsid w:val="12EF5E1F"/>
    <w:rsid w:val="14B323D2"/>
    <w:rsid w:val="15934D6C"/>
    <w:rsid w:val="15A67E37"/>
    <w:rsid w:val="15B30917"/>
    <w:rsid w:val="191778D5"/>
    <w:rsid w:val="1EE7071B"/>
    <w:rsid w:val="1FB37756"/>
    <w:rsid w:val="21316BDB"/>
    <w:rsid w:val="220D2288"/>
    <w:rsid w:val="25924BA9"/>
    <w:rsid w:val="2C2E7229"/>
    <w:rsid w:val="2C563544"/>
    <w:rsid w:val="2C803954"/>
    <w:rsid w:val="2CE54F84"/>
    <w:rsid w:val="2EF274CD"/>
    <w:rsid w:val="2FA42637"/>
    <w:rsid w:val="2FC36F83"/>
    <w:rsid w:val="30CE782B"/>
    <w:rsid w:val="33E64C78"/>
    <w:rsid w:val="35CF1F61"/>
    <w:rsid w:val="36C57841"/>
    <w:rsid w:val="37660EC0"/>
    <w:rsid w:val="38B5587E"/>
    <w:rsid w:val="38F609E2"/>
    <w:rsid w:val="39837249"/>
    <w:rsid w:val="3CDD06F7"/>
    <w:rsid w:val="3E875BD8"/>
    <w:rsid w:val="3F2D67EA"/>
    <w:rsid w:val="3FB76739"/>
    <w:rsid w:val="404D2A35"/>
    <w:rsid w:val="42FD239E"/>
    <w:rsid w:val="4301442D"/>
    <w:rsid w:val="43071C35"/>
    <w:rsid w:val="45032948"/>
    <w:rsid w:val="476B6E6A"/>
    <w:rsid w:val="484170FD"/>
    <w:rsid w:val="48F33EC3"/>
    <w:rsid w:val="4CFC194A"/>
    <w:rsid w:val="4D6A065C"/>
    <w:rsid w:val="559636D8"/>
    <w:rsid w:val="57775487"/>
    <w:rsid w:val="57B85632"/>
    <w:rsid w:val="57C1522B"/>
    <w:rsid w:val="58616BDA"/>
    <w:rsid w:val="59305B42"/>
    <w:rsid w:val="5A326374"/>
    <w:rsid w:val="5AB64FB7"/>
    <w:rsid w:val="5C750BA5"/>
    <w:rsid w:val="5CA9709C"/>
    <w:rsid w:val="5EB520FC"/>
    <w:rsid w:val="5F977FD9"/>
    <w:rsid w:val="610C3131"/>
    <w:rsid w:val="6235702C"/>
    <w:rsid w:val="6258681A"/>
    <w:rsid w:val="62A77B8C"/>
    <w:rsid w:val="62FA735A"/>
    <w:rsid w:val="66210464"/>
    <w:rsid w:val="666455FE"/>
    <w:rsid w:val="668446EF"/>
    <w:rsid w:val="66DF53C0"/>
    <w:rsid w:val="676F2B7F"/>
    <w:rsid w:val="6B93677B"/>
    <w:rsid w:val="6BAC3D93"/>
    <w:rsid w:val="6CDA4D1F"/>
    <w:rsid w:val="6E3700BC"/>
    <w:rsid w:val="6E5F60B7"/>
    <w:rsid w:val="7082749C"/>
    <w:rsid w:val="72587BCF"/>
    <w:rsid w:val="72DD71DB"/>
    <w:rsid w:val="735510B6"/>
    <w:rsid w:val="74440FC1"/>
    <w:rsid w:val="74CF6CBE"/>
    <w:rsid w:val="75535A8D"/>
    <w:rsid w:val="78CF1B63"/>
    <w:rsid w:val="792D2696"/>
    <w:rsid w:val="79EC1B61"/>
    <w:rsid w:val="7A2A4EBB"/>
    <w:rsid w:val="7B552967"/>
    <w:rsid w:val="7E344C62"/>
    <w:rsid w:val="7F70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2021-01-15T01:52:00Z</dcterms:created>
  <dc:creator>Administrator</dc:creator>
  <cp:lastModifiedBy>Administrator</cp:lastModifiedBy>
  <cp:lastPrinted>2021-02-04T03:21:00Z</cp:lastPrinted>
  <dcterms:modified xsi:type="dcterms:W3CDTF">2021-03-15T02:50:31Z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