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color w:val="auto"/>
        </w:rPr>
      </w:pPr>
      <w:bookmarkStart w:id="0" w:name="_GoBack"/>
      <w:r>
        <w:rPr>
          <w:rFonts w:hint="eastAsia" w:ascii="方正小标宋_GBK" w:eastAsia="方正小标宋_GBK"/>
          <w:color w:val="auto"/>
          <w:sz w:val="44"/>
          <w:szCs w:val="44"/>
          <w:lang w:eastAsia="zh-CN"/>
        </w:rPr>
        <w:t>柳州市农业农村局</w:t>
      </w:r>
      <w:r>
        <w:rPr>
          <w:rFonts w:hint="eastAsia" w:ascii="方正小标宋_GBK" w:eastAsia="方正小标宋_GBK"/>
          <w:color w:val="auto"/>
          <w:sz w:val="44"/>
          <w:szCs w:val="44"/>
        </w:rPr>
        <w:t>权责清单</w:t>
      </w:r>
      <w:r>
        <w:rPr>
          <w:rFonts w:hint="eastAsia" w:ascii="方正小标宋_GBK" w:eastAsia="方正小标宋_GBK"/>
          <w:color w:val="auto"/>
          <w:sz w:val="44"/>
          <w:szCs w:val="44"/>
          <w:lang w:eastAsia="zh-CN"/>
        </w:rPr>
        <w:t>——</w:t>
      </w:r>
      <w:r>
        <w:rPr>
          <w:rFonts w:hint="eastAsia" w:ascii="方正小标宋_GBK" w:eastAsia="方正小标宋_GBK"/>
          <w:color w:val="auto"/>
          <w:sz w:val="44"/>
          <w:szCs w:val="44"/>
          <w:lang w:val="en-US" w:eastAsia="zh-CN"/>
        </w:rPr>
        <w:t>行政检查</w:t>
      </w:r>
      <w:r>
        <w:rPr>
          <w:rFonts w:hint="eastAsia" w:ascii="方正小标宋_GBK" w:eastAsia="方正小标宋_GBK"/>
          <w:color w:val="auto"/>
          <w:sz w:val="44"/>
          <w:szCs w:val="44"/>
          <w:lang w:eastAsia="zh-CN"/>
        </w:rPr>
        <w:t>（</w:t>
      </w:r>
      <w:r>
        <w:rPr>
          <w:rFonts w:hint="eastAsia" w:ascii="方正小标宋_GBK" w:eastAsia="方正小标宋_GBK"/>
          <w:color w:val="auto"/>
          <w:sz w:val="44"/>
          <w:szCs w:val="44"/>
          <w:lang w:val="en-US" w:eastAsia="zh-CN"/>
        </w:rPr>
        <w:t>2022版</w:t>
      </w:r>
      <w:r>
        <w:rPr>
          <w:rFonts w:hint="eastAsia" w:ascii="方正小标宋_GBK" w:eastAsia="方正小标宋_GBK"/>
          <w:color w:val="auto"/>
          <w:sz w:val="44"/>
          <w:szCs w:val="44"/>
          <w:lang w:eastAsia="zh-CN"/>
        </w:rPr>
        <w:t>）</w:t>
      </w:r>
    </w:p>
    <w:tbl>
      <w:tblPr>
        <w:tblStyle w:val="6"/>
        <w:tblW w:w="227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28" w:type="dxa"/>
          <w:bottom w:w="28" w:type="dxa"/>
          <w:right w:w="28" w:type="dxa"/>
        </w:tblCellMar>
      </w:tblPr>
      <w:tblGrid>
        <w:gridCol w:w="434"/>
        <w:gridCol w:w="500"/>
        <w:gridCol w:w="865"/>
        <w:gridCol w:w="906"/>
        <w:gridCol w:w="560"/>
        <w:gridCol w:w="867"/>
        <w:gridCol w:w="4570"/>
        <w:gridCol w:w="2438"/>
        <w:gridCol w:w="5187"/>
        <w:gridCol w:w="1500"/>
        <w:gridCol w:w="3936"/>
        <w:gridCol w:w="636"/>
        <w:gridCol w:w="3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28" w:type="dxa"/>
            <w:bottom w:w="28" w:type="dxa"/>
            <w:right w:w="28" w:type="dxa"/>
          </w:tblCellMar>
        </w:tblPrEx>
        <w:trPr>
          <w:trHeight w:val="29" w:hRule="atLeast"/>
          <w:tblHeader/>
          <w:jc w:val="center"/>
        </w:trPr>
        <w:tc>
          <w:tcPr>
            <w:tcW w:w="434" w:type="dxa"/>
            <w:vMerge w:val="restart"/>
            <w:vAlign w:val="center"/>
          </w:tcPr>
          <w:p>
            <w:pPr>
              <w:numPr>
                <w:ilvl w:val="0"/>
                <w:numId w:val="0"/>
              </w:numPr>
              <w:adjustRightInd w:val="0"/>
              <w:snapToGrid w:val="0"/>
              <w:spacing w:line="300" w:lineRule="exact"/>
              <w:ind w:leftChars="0"/>
              <w:jc w:val="center"/>
              <w:rPr>
                <w:rFonts w:hint="eastAsia" w:ascii="宋体" w:hAnsi="宋体" w:eastAsia="宋体" w:cs="宋体"/>
                <w:color w:val="auto"/>
                <w:kern w:val="0"/>
                <w:sz w:val="20"/>
                <w:szCs w:val="20"/>
              </w:rPr>
            </w:pPr>
            <w:r>
              <w:rPr>
                <w:rFonts w:hint="eastAsia" w:ascii="方正黑体_GBK" w:hAnsi="方正黑体_GBK" w:eastAsia="方正黑体_GBK" w:cs="方正黑体_GBK"/>
                <w:color w:val="auto"/>
                <w:kern w:val="0"/>
                <w:sz w:val="20"/>
                <w:szCs w:val="20"/>
              </w:rPr>
              <w:t>序号</w:t>
            </w:r>
          </w:p>
        </w:tc>
        <w:tc>
          <w:tcPr>
            <w:tcW w:w="500" w:type="dxa"/>
            <w:vMerge w:val="restart"/>
            <w:vAlign w:val="center"/>
          </w:tcPr>
          <w:p>
            <w:pPr>
              <w:adjustRightInd w:val="0"/>
              <w:snapToGrid w:val="0"/>
              <w:spacing w:line="300" w:lineRule="exact"/>
              <w:jc w:val="center"/>
              <w:rPr>
                <w:rFonts w:hint="eastAsia" w:ascii="方正黑体_GBK" w:hAnsi="黑体" w:eastAsia="方正黑体_GBK" w:cs="宋体"/>
                <w:color w:val="auto"/>
                <w:kern w:val="0"/>
                <w:sz w:val="20"/>
                <w:szCs w:val="20"/>
              </w:rPr>
            </w:pPr>
            <w:r>
              <w:rPr>
                <w:rFonts w:hint="eastAsia" w:ascii="方正黑体_GBK" w:hAnsi="黑体" w:eastAsia="方正黑体_GBK" w:cs="宋体"/>
                <w:color w:val="auto"/>
                <w:kern w:val="0"/>
                <w:sz w:val="20"/>
                <w:szCs w:val="20"/>
              </w:rPr>
              <w:t>权力分类</w:t>
            </w:r>
          </w:p>
        </w:tc>
        <w:tc>
          <w:tcPr>
            <w:tcW w:w="7768" w:type="dxa"/>
            <w:gridSpan w:val="5"/>
            <w:vAlign w:val="center"/>
          </w:tcPr>
          <w:p>
            <w:pPr>
              <w:adjustRightInd w:val="0"/>
              <w:snapToGrid w:val="0"/>
              <w:spacing w:line="300" w:lineRule="exact"/>
              <w:jc w:val="center"/>
              <w:rPr>
                <w:rFonts w:hint="eastAsia" w:ascii="方正黑体_GBK" w:hAnsi="黑体" w:eastAsia="方正黑体_GBK" w:cs="宋体"/>
                <w:color w:val="auto"/>
                <w:kern w:val="0"/>
                <w:sz w:val="20"/>
                <w:szCs w:val="20"/>
              </w:rPr>
            </w:pPr>
            <w:r>
              <w:rPr>
                <w:rFonts w:hint="eastAsia" w:ascii="方正黑体_GBK" w:hAnsi="黑体" w:eastAsia="方正黑体_GBK" w:cs="宋体"/>
                <w:color w:val="auto"/>
                <w:kern w:val="0"/>
                <w:sz w:val="20"/>
                <w:szCs w:val="20"/>
              </w:rPr>
              <w:t>权力清单</w:t>
            </w:r>
          </w:p>
        </w:tc>
        <w:tc>
          <w:tcPr>
            <w:tcW w:w="13697" w:type="dxa"/>
            <w:gridSpan w:val="5"/>
            <w:vAlign w:val="center"/>
          </w:tcPr>
          <w:p>
            <w:pPr>
              <w:adjustRightInd w:val="0"/>
              <w:snapToGrid w:val="0"/>
              <w:spacing w:line="300" w:lineRule="exact"/>
              <w:jc w:val="center"/>
              <w:rPr>
                <w:rFonts w:hint="eastAsia" w:ascii="方正黑体_GBK" w:hAnsi="黑体" w:eastAsia="方正黑体_GBK" w:cs="宋体"/>
                <w:color w:val="auto"/>
                <w:kern w:val="0"/>
                <w:sz w:val="20"/>
                <w:szCs w:val="20"/>
              </w:rPr>
            </w:pPr>
            <w:r>
              <w:rPr>
                <w:rFonts w:hint="eastAsia" w:ascii="方正黑体_GBK" w:hAnsi="黑体" w:eastAsia="方正黑体_GBK" w:cs="宋体"/>
                <w:color w:val="auto"/>
                <w:kern w:val="0"/>
                <w:sz w:val="20"/>
                <w:szCs w:val="20"/>
              </w:rPr>
              <w:t>责任清单</w:t>
            </w:r>
          </w:p>
        </w:tc>
        <w:tc>
          <w:tcPr>
            <w:tcW w:w="303" w:type="dxa"/>
            <w:vMerge w:val="restart"/>
            <w:vAlign w:val="center"/>
          </w:tcPr>
          <w:p>
            <w:pPr>
              <w:adjustRightInd w:val="0"/>
              <w:snapToGrid w:val="0"/>
              <w:spacing w:line="300" w:lineRule="exact"/>
              <w:jc w:val="center"/>
              <w:rPr>
                <w:rFonts w:hint="eastAsia" w:ascii="方正黑体_GBK" w:hAnsi="黑体" w:eastAsia="方正黑体_GBK" w:cs="宋体"/>
                <w:color w:val="auto"/>
                <w:kern w:val="0"/>
                <w:sz w:val="20"/>
                <w:szCs w:val="20"/>
              </w:rPr>
            </w:pPr>
            <w:r>
              <w:rPr>
                <w:rFonts w:hint="eastAsia" w:ascii="方正黑体_GBK" w:hAnsi="黑体" w:eastAsia="方正黑体_GBK" w:cs="宋体"/>
                <w:color w:val="auto"/>
                <w:kern w:val="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28" w:type="dxa"/>
            <w:bottom w:w="28" w:type="dxa"/>
            <w:right w:w="28" w:type="dxa"/>
          </w:tblCellMar>
        </w:tblPrEx>
        <w:trPr>
          <w:trHeight w:val="29" w:hRule="atLeast"/>
          <w:tblHeader/>
          <w:jc w:val="center"/>
        </w:trPr>
        <w:tc>
          <w:tcPr>
            <w:tcW w:w="434" w:type="dxa"/>
            <w:vMerge w:val="continue"/>
            <w:vAlign w:val="center"/>
          </w:tcPr>
          <w:p>
            <w:pPr>
              <w:adjustRightInd w:val="0"/>
              <w:snapToGrid w:val="0"/>
              <w:spacing w:line="300" w:lineRule="exact"/>
              <w:ind w:firstLineChars="0"/>
              <w:jc w:val="center"/>
              <w:rPr>
                <w:rFonts w:hint="eastAsia" w:ascii="宋体" w:hAnsi="宋体" w:eastAsia="宋体" w:cs="宋体"/>
                <w:color w:val="auto"/>
                <w:kern w:val="0"/>
                <w:sz w:val="20"/>
                <w:szCs w:val="20"/>
              </w:rPr>
            </w:pPr>
          </w:p>
        </w:tc>
        <w:tc>
          <w:tcPr>
            <w:tcW w:w="500" w:type="dxa"/>
            <w:vMerge w:val="continue"/>
            <w:vAlign w:val="center"/>
          </w:tcPr>
          <w:p>
            <w:pPr>
              <w:adjustRightInd w:val="0"/>
              <w:snapToGrid w:val="0"/>
              <w:spacing w:line="300" w:lineRule="exact"/>
              <w:jc w:val="center"/>
              <w:rPr>
                <w:rFonts w:hint="eastAsia" w:ascii="方正黑体_GBK" w:hAnsi="黑体" w:eastAsia="方正黑体_GBK" w:cs="宋体"/>
                <w:color w:val="auto"/>
                <w:kern w:val="0"/>
                <w:sz w:val="20"/>
                <w:szCs w:val="20"/>
              </w:rPr>
            </w:pPr>
          </w:p>
        </w:tc>
        <w:tc>
          <w:tcPr>
            <w:tcW w:w="865" w:type="dxa"/>
            <w:vAlign w:val="center"/>
          </w:tcPr>
          <w:p>
            <w:pPr>
              <w:adjustRightInd w:val="0"/>
              <w:snapToGrid w:val="0"/>
              <w:spacing w:line="300" w:lineRule="exact"/>
              <w:jc w:val="center"/>
              <w:rPr>
                <w:rFonts w:hint="eastAsia" w:ascii="方正黑体_GBK" w:hAnsi="黑体" w:eastAsia="方正黑体_GBK" w:cs="宋体"/>
                <w:color w:val="auto"/>
                <w:kern w:val="0"/>
                <w:sz w:val="20"/>
                <w:szCs w:val="20"/>
              </w:rPr>
            </w:pPr>
            <w:r>
              <w:rPr>
                <w:rFonts w:hint="eastAsia" w:ascii="方正黑体_GBK" w:hAnsi="黑体" w:eastAsia="方正黑体_GBK" w:cs="宋体"/>
                <w:color w:val="auto"/>
                <w:kern w:val="0"/>
                <w:sz w:val="20"/>
                <w:szCs w:val="20"/>
              </w:rPr>
              <w:t>项目名称</w:t>
            </w:r>
          </w:p>
        </w:tc>
        <w:tc>
          <w:tcPr>
            <w:tcW w:w="906" w:type="dxa"/>
            <w:vAlign w:val="center"/>
          </w:tcPr>
          <w:p>
            <w:pPr>
              <w:adjustRightInd w:val="0"/>
              <w:snapToGrid w:val="0"/>
              <w:spacing w:line="300" w:lineRule="exact"/>
              <w:jc w:val="center"/>
              <w:rPr>
                <w:rFonts w:hint="eastAsia" w:ascii="方正黑体_GBK" w:hAnsi="黑体" w:eastAsia="方正黑体_GBK" w:cs="宋体"/>
                <w:color w:val="auto"/>
                <w:kern w:val="0"/>
                <w:sz w:val="20"/>
                <w:szCs w:val="20"/>
              </w:rPr>
            </w:pPr>
            <w:r>
              <w:rPr>
                <w:rFonts w:hint="eastAsia" w:ascii="方正黑体_GBK" w:hAnsi="黑体" w:eastAsia="方正黑体_GBK" w:cs="宋体"/>
                <w:color w:val="auto"/>
                <w:kern w:val="0"/>
                <w:sz w:val="20"/>
                <w:szCs w:val="20"/>
              </w:rPr>
              <w:t>子项名称</w:t>
            </w:r>
          </w:p>
        </w:tc>
        <w:tc>
          <w:tcPr>
            <w:tcW w:w="560" w:type="dxa"/>
            <w:vAlign w:val="center"/>
          </w:tcPr>
          <w:p>
            <w:pPr>
              <w:adjustRightInd w:val="0"/>
              <w:snapToGrid w:val="0"/>
              <w:spacing w:line="300" w:lineRule="exact"/>
              <w:jc w:val="center"/>
              <w:rPr>
                <w:rFonts w:hint="eastAsia" w:ascii="方正黑体_GBK" w:hAnsi="黑体" w:eastAsia="方正黑体_GBK" w:cs="宋体"/>
                <w:color w:val="auto"/>
                <w:kern w:val="0"/>
                <w:sz w:val="20"/>
                <w:szCs w:val="20"/>
              </w:rPr>
            </w:pPr>
            <w:r>
              <w:rPr>
                <w:rFonts w:hint="eastAsia" w:ascii="方正黑体_GBK" w:hAnsi="黑体" w:eastAsia="方正黑体_GBK" w:cs="宋体"/>
                <w:color w:val="auto"/>
                <w:kern w:val="0"/>
                <w:sz w:val="20"/>
                <w:szCs w:val="20"/>
              </w:rPr>
              <w:t>实施</w:t>
            </w:r>
          </w:p>
          <w:p>
            <w:pPr>
              <w:adjustRightInd w:val="0"/>
              <w:snapToGrid w:val="0"/>
              <w:spacing w:line="300" w:lineRule="exact"/>
              <w:jc w:val="center"/>
              <w:rPr>
                <w:rFonts w:hint="eastAsia" w:ascii="方正黑体_GBK" w:hAnsi="黑体" w:eastAsia="方正黑体_GBK" w:cs="宋体"/>
                <w:color w:val="auto"/>
                <w:kern w:val="0"/>
                <w:sz w:val="20"/>
                <w:szCs w:val="20"/>
              </w:rPr>
            </w:pPr>
            <w:r>
              <w:rPr>
                <w:rFonts w:hint="eastAsia" w:ascii="方正黑体_GBK" w:hAnsi="黑体" w:eastAsia="方正黑体_GBK" w:cs="宋体"/>
                <w:color w:val="auto"/>
                <w:kern w:val="0"/>
                <w:sz w:val="20"/>
                <w:szCs w:val="20"/>
              </w:rPr>
              <w:t>主体</w:t>
            </w:r>
          </w:p>
        </w:tc>
        <w:tc>
          <w:tcPr>
            <w:tcW w:w="867" w:type="dxa"/>
            <w:vAlign w:val="center"/>
          </w:tcPr>
          <w:p>
            <w:pPr>
              <w:adjustRightInd w:val="0"/>
              <w:snapToGrid w:val="0"/>
              <w:spacing w:line="300" w:lineRule="exact"/>
              <w:jc w:val="center"/>
              <w:rPr>
                <w:rFonts w:hint="eastAsia" w:ascii="方正黑体_GBK" w:hAnsi="黑体" w:eastAsia="方正黑体_GBK" w:cs="宋体"/>
                <w:color w:val="auto"/>
                <w:kern w:val="0"/>
                <w:sz w:val="20"/>
                <w:szCs w:val="20"/>
              </w:rPr>
            </w:pPr>
            <w:r>
              <w:rPr>
                <w:rFonts w:hint="eastAsia" w:ascii="方正黑体_GBK" w:hAnsi="黑体" w:eastAsia="方正黑体_GBK" w:cs="宋体"/>
                <w:color w:val="auto"/>
                <w:kern w:val="0"/>
                <w:sz w:val="20"/>
                <w:szCs w:val="20"/>
              </w:rPr>
              <w:t>承办的</w:t>
            </w:r>
          </w:p>
          <w:p>
            <w:pPr>
              <w:adjustRightInd w:val="0"/>
              <w:snapToGrid w:val="0"/>
              <w:spacing w:line="300" w:lineRule="exact"/>
              <w:jc w:val="center"/>
              <w:rPr>
                <w:rFonts w:hint="eastAsia" w:ascii="方正黑体_GBK" w:hAnsi="黑体" w:eastAsia="方正黑体_GBK" w:cs="宋体"/>
                <w:color w:val="auto"/>
                <w:kern w:val="0"/>
                <w:sz w:val="20"/>
                <w:szCs w:val="20"/>
              </w:rPr>
            </w:pPr>
            <w:r>
              <w:rPr>
                <w:rFonts w:hint="eastAsia" w:ascii="方正黑体_GBK" w:hAnsi="黑体" w:eastAsia="方正黑体_GBK" w:cs="宋体"/>
                <w:color w:val="auto"/>
                <w:kern w:val="0"/>
                <w:sz w:val="20"/>
                <w:szCs w:val="20"/>
              </w:rPr>
              <w:t>内设机构</w:t>
            </w:r>
          </w:p>
        </w:tc>
        <w:tc>
          <w:tcPr>
            <w:tcW w:w="4570" w:type="dxa"/>
            <w:vAlign w:val="center"/>
          </w:tcPr>
          <w:p>
            <w:pPr>
              <w:adjustRightInd w:val="0"/>
              <w:snapToGrid w:val="0"/>
              <w:spacing w:line="300" w:lineRule="exact"/>
              <w:jc w:val="center"/>
              <w:rPr>
                <w:rFonts w:hint="eastAsia" w:ascii="方正黑体_GBK" w:hAnsi="黑体" w:eastAsia="方正黑体_GBK" w:cs="宋体"/>
                <w:color w:val="auto"/>
                <w:kern w:val="0"/>
                <w:sz w:val="20"/>
                <w:szCs w:val="20"/>
              </w:rPr>
            </w:pPr>
            <w:r>
              <w:rPr>
                <w:rFonts w:hint="eastAsia" w:ascii="方正黑体_GBK" w:hAnsi="黑体" w:eastAsia="方正黑体_GBK" w:cs="宋体"/>
                <w:color w:val="auto"/>
                <w:kern w:val="0"/>
                <w:sz w:val="20"/>
                <w:szCs w:val="20"/>
              </w:rPr>
              <w:t>实施依据</w:t>
            </w:r>
          </w:p>
        </w:tc>
        <w:tc>
          <w:tcPr>
            <w:tcW w:w="2438" w:type="dxa"/>
            <w:vAlign w:val="center"/>
          </w:tcPr>
          <w:p>
            <w:pPr>
              <w:adjustRightInd w:val="0"/>
              <w:snapToGrid w:val="0"/>
              <w:spacing w:line="300" w:lineRule="exact"/>
              <w:jc w:val="center"/>
              <w:rPr>
                <w:rFonts w:hint="eastAsia" w:ascii="方正黑体_GBK" w:hAnsi="黑体" w:eastAsia="方正黑体_GBK" w:cs="宋体"/>
                <w:color w:val="auto"/>
                <w:kern w:val="0"/>
                <w:sz w:val="20"/>
                <w:szCs w:val="20"/>
              </w:rPr>
            </w:pPr>
            <w:r>
              <w:rPr>
                <w:rFonts w:hint="eastAsia" w:ascii="方正黑体_GBK" w:hAnsi="黑体" w:eastAsia="方正黑体_GBK" w:cs="宋体"/>
                <w:color w:val="auto"/>
                <w:kern w:val="0"/>
                <w:sz w:val="20"/>
                <w:szCs w:val="20"/>
              </w:rPr>
              <w:t>责任事项</w:t>
            </w:r>
          </w:p>
        </w:tc>
        <w:tc>
          <w:tcPr>
            <w:tcW w:w="5187" w:type="dxa"/>
            <w:vAlign w:val="center"/>
          </w:tcPr>
          <w:p>
            <w:pPr>
              <w:adjustRightInd w:val="0"/>
              <w:snapToGrid w:val="0"/>
              <w:spacing w:line="300" w:lineRule="exact"/>
              <w:jc w:val="center"/>
              <w:rPr>
                <w:rFonts w:hint="eastAsia" w:ascii="方正黑体_GBK" w:hAnsi="黑体" w:eastAsia="方正黑体_GBK" w:cs="宋体"/>
                <w:color w:val="auto"/>
                <w:kern w:val="0"/>
                <w:sz w:val="20"/>
                <w:szCs w:val="20"/>
              </w:rPr>
            </w:pPr>
            <w:r>
              <w:rPr>
                <w:rFonts w:hint="eastAsia" w:ascii="方正黑体_GBK" w:hAnsi="黑体" w:eastAsia="方正黑体_GBK" w:cs="宋体"/>
                <w:color w:val="auto"/>
                <w:kern w:val="0"/>
                <w:sz w:val="20"/>
                <w:szCs w:val="20"/>
              </w:rPr>
              <w:t>责任事项依据</w:t>
            </w:r>
          </w:p>
        </w:tc>
        <w:tc>
          <w:tcPr>
            <w:tcW w:w="1500" w:type="dxa"/>
            <w:vAlign w:val="center"/>
          </w:tcPr>
          <w:p>
            <w:pPr>
              <w:adjustRightInd w:val="0"/>
              <w:snapToGrid w:val="0"/>
              <w:spacing w:line="300" w:lineRule="exact"/>
              <w:jc w:val="center"/>
              <w:rPr>
                <w:rFonts w:hint="eastAsia" w:ascii="方正黑体_GBK" w:hAnsi="黑体" w:eastAsia="方正黑体_GBK" w:cs="宋体"/>
                <w:color w:val="auto"/>
                <w:kern w:val="0"/>
                <w:sz w:val="20"/>
                <w:szCs w:val="20"/>
              </w:rPr>
            </w:pPr>
            <w:r>
              <w:rPr>
                <w:rFonts w:hint="eastAsia" w:ascii="方正黑体_GBK" w:hAnsi="黑体" w:eastAsia="方正黑体_GBK" w:cs="宋体"/>
                <w:color w:val="auto"/>
                <w:kern w:val="0"/>
                <w:sz w:val="20"/>
                <w:szCs w:val="20"/>
              </w:rPr>
              <w:t>追责情形</w:t>
            </w:r>
          </w:p>
        </w:tc>
        <w:tc>
          <w:tcPr>
            <w:tcW w:w="3936" w:type="dxa"/>
            <w:vAlign w:val="center"/>
          </w:tcPr>
          <w:p>
            <w:pPr>
              <w:adjustRightInd w:val="0"/>
              <w:snapToGrid w:val="0"/>
              <w:spacing w:line="300" w:lineRule="exact"/>
              <w:jc w:val="center"/>
              <w:rPr>
                <w:rFonts w:hint="eastAsia" w:ascii="方正黑体_GBK" w:hAnsi="黑体" w:eastAsia="方正黑体_GBK" w:cs="宋体"/>
                <w:color w:val="auto"/>
                <w:kern w:val="0"/>
                <w:sz w:val="20"/>
                <w:szCs w:val="20"/>
              </w:rPr>
            </w:pPr>
            <w:r>
              <w:rPr>
                <w:rFonts w:hint="eastAsia" w:ascii="方正黑体_GBK" w:hAnsi="黑体" w:eastAsia="方正黑体_GBK" w:cs="宋体"/>
                <w:color w:val="auto"/>
                <w:kern w:val="0"/>
                <w:sz w:val="20"/>
                <w:szCs w:val="20"/>
              </w:rPr>
              <w:t>追责依据</w:t>
            </w:r>
          </w:p>
        </w:tc>
        <w:tc>
          <w:tcPr>
            <w:tcW w:w="636" w:type="dxa"/>
            <w:vAlign w:val="center"/>
          </w:tcPr>
          <w:p>
            <w:pPr>
              <w:adjustRightInd w:val="0"/>
              <w:snapToGrid w:val="0"/>
              <w:spacing w:line="300" w:lineRule="exact"/>
              <w:jc w:val="center"/>
              <w:rPr>
                <w:rFonts w:hint="eastAsia" w:ascii="方正黑体_GBK" w:hAnsi="黑体" w:eastAsia="方正黑体_GBK" w:cs="宋体"/>
                <w:color w:val="auto"/>
                <w:kern w:val="0"/>
                <w:sz w:val="20"/>
                <w:szCs w:val="20"/>
              </w:rPr>
            </w:pPr>
            <w:r>
              <w:rPr>
                <w:rFonts w:hint="eastAsia" w:ascii="方正黑体_GBK" w:hAnsi="黑体" w:eastAsia="方正黑体_GBK" w:cs="宋体"/>
                <w:color w:val="auto"/>
                <w:kern w:val="0"/>
                <w:sz w:val="20"/>
                <w:szCs w:val="20"/>
              </w:rPr>
              <w:t>免责事项</w:t>
            </w:r>
          </w:p>
        </w:tc>
        <w:tc>
          <w:tcPr>
            <w:tcW w:w="303" w:type="dxa"/>
            <w:vMerge w:val="continue"/>
            <w:vAlign w:val="top"/>
          </w:tcPr>
          <w:p>
            <w:pPr>
              <w:adjustRightInd w:val="0"/>
              <w:snapToGrid w:val="0"/>
              <w:spacing w:line="300" w:lineRule="exact"/>
              <w:jc w:val="center"/>
              <w:rPr>
                <w:rFonts w:hint="eastAsia" w:ascii="方正黑体_GBK" w:hAnsi="黑体" w:eastAsia="方正黑体_GBK"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28" w:type="dxa"/>
            <w:bottom w:w="28" w:type="dxa"/>
            <w:right w:w="28" w:type="dxa"/>
          </w:tblCellMar>
        </w:tblPrEx>
        <w:trPr>
          <w:trHeight w:val="10909" w:hRule="atLeast"/>
          <w:jc w:val="center"/>
        </w:trPr>
        <w:tc>
          <w:tcPr>
            <w:tcW w:w="434" w:type="dxa"/>
            <w:vAlign w:val="center"/>
          </w:tcPr>
          <w:p>
            <w:pPr>
              <w:numPr>
                <w:ilvl w:val="0"/>
                <w:numId w:val="1"/>
              </w:numPr>
              <w:adjustRightInd w:val="0"/>
              <w:snapToGrid w:val="0"/>
              <w:spacing w:line="300" w:lineRule="exact"/>
              <w:ind w:left="425" w:leftChars="0" w:hanging="425" w:firstLineChars="0"/>
              <w:jc w:val="center"/>
              <w:rPr>
                <w:rFonts w:hint="eastAsia" w:ascii="宋体" w:hAnsi="宋体" w:eastAsia="宋体" w:cs="宋体"/>
                <w:color w:val="auto"/>
                <w:kern w:val="0"/>
                <w:sz w:val="20"/>
                <w:szCs w:val="20"/>
              </w:rPr>
            </w:pPr>
          </w:p>
        </w:tc>
        <w:tc>
          <w:tcPr>
            <w:tcW w:w="500" w:type="dxa"/>
            <w:vAlign w:val="center"/>
          </w:tcPr>
          <w:p>
            <w:pPr>
              <w:adjustRightInd w:val="0"/>
              <w:snapToGrid w:val="0"/>
              <w:spacing w:line="300" w:lineRule="exact"/>
              <w:jc w:val="center"/>
              <w:textAlignment w:val="center"/>
              <w:rPr>
                <w:rFonts w:hint="eastAsia" w:ascii="宋体" w:hAnsi="宋体" w:eastAsia="宋体" w:cs="宋体"/>
                <w:color w:val="auto"/>
                <w:kern w:val="0"/>
                <w:sz w:val="20"/>
                <w:szCs w:val="20"/>
                <w:lang w:bidi="ar"/>
              </w:rPr>
            </w:pPr>
            <w:r>
              <w:rPr>
                <w:rFonts w:hint="eastAsia" w:ascii="宋体" w:hAnsi="宋体" w:eastAsia="宋体" w:cs="宋体"/>
                <w:color w:val="auto"/>
                <w:kern w:val="0"/>
                <w:sz w:val="20"/>
                <w:szCs w:val="20"/>
                <w:lang w:bidi="ar"/>
              </w:rPr>
              <w:t>行政检查</w:t>
            </w:r>
          </w:p>
        </w:tc>
        <w:tc>
          <w:tcPr>
            <w:tcW w:w="865" w:type="dxa"/>
            <w:vAlign w:val="center"/>
          </w:tcPr>
          <w:p>
            <w:pPr>
              <w:adjustRightInd w:val="0"/>
              <w:snapToGrid w:val="0"/>
              <w:spacing w:line="300" w:lineRule="exact"/>
              <w:textAlignment w:val="center"/>
              <w:rPr>
                <w:rFonts w:hint="eastAsia" w:ascii="宋体" w:hAnsi="宋体" w:eastAsia="宋体" w:cs="宋体"/>
                <w:color w:val="auto"/>
                <w:kern w:val="0"/>
                <w:sz w:val="20"/>
                <w:szCs w:val="20"/>
                <w:lang w:bidi="ar"/>
              </w:rPr>
            </w:pPr>
            <w:r>
              <w:rPr>
                <w:rFonts w:hint="eastAsia" w:ascii="宋体" w:hAnsi="宋体" w:eastAsia="宋体" w:cs="宋体"/>
                <w:color w:val="auto"/>
                <w:kern w:val="0"/>
                <w:sz w:val="20"/>
                <w:szCs w:val="20"/>
                <w:lang w:bidi="ar"/>
              </w:rPr>
              <w:t>定期对危及人身财产安全的农业机械进行免费实地安全检验</w:t>
            </w:r>
          </w:p>
        </w:tc>
        <w:tc>
          <w:tcPr>
            <w:tcW w:w="906" w:type="dxa"/>
            <w:vAlign w:val="center"/>
          </w:tcPr>
          <w:p>
            <w:pPr>
              <w:adjustRightInd w:val="0"/>
              <w:snapToGrid w:val="0"/>
              <w:spacing w:line="300" w:lineRule="exact"/>
              <w:jc w:val="center"/>
              <w:textAlignment w:val="center"/>
              <w:rPr>
                <w:rFonts w:hint="eastAsia" w:ascii="方正黑体_GBK" w:hAnsi="黑体" w:eastAsia="方正黑体_GBK" w:cs="宋体"/>
                <w:color w:val="auto"/>
                <w:kern w:val="0"/>
                <w:sz w:val="20"/>
                <w:szCs w:val="20"/>
              </w:rPr>
            </w:pPr>
          </w:p>
        </w:tc>
        <w:tc>
          <w:tcPr>
            <w:tcW w:w="560" w:type="dxa"/>
            <w:vAlign w:val="center"/>
          </w:tcPr>
          <w:p>
            <w:pPr>
              <w:adjustRightInd w:val="0"/>
              <w:snapToGrid w:val="0"/>
              <w:spacing w:line="300" w:lineRule="exact"/>
              <w:jc w:val="center"/>
              <w:rPr>
                <w:rFonts w:hint="eastAsia" w:ascii="宋体" w:hAnsi="宋体" w:eastAsia="宋体" w:cs="宋体"/>
                <w:color w:val="auto"/>
                <w:kern w:val="0"/>
                <w:sz w:val="20"/>
                <w:szCs w:val="20"/>
                <w:lang w:eastAsia="zh-CN"/>
              </w:rPr>
            </w:pPr>
            <w:r>
              <w:rPr>
                <w:rFonts w:hint="eastAsia" w:ascii="宋体" w:hAnsi="宋体" w:eastAsia="宋体" w:cs="宋体"/>
                <w:color w:val="auto"/>
                <w:kern w:val="0"/>
                <w:sz w:val="20"/>
                <w:szCs w:val="20"/>
                <w:lang w:eastAsia="zh-CN"/>
              </w:rPr>
              <w:t>柳州市农业农村局</w:t>
            </w:r>
          </w:p>
        </w:tc>
        <w:tc>
          <w:tcPr>
            <w:tcW w:w="867" w:type="dxa"/>
            <w:vAlign w:val="center"/>
          </w:tcPr>
          <w:p>
            <w:pPr>
              <w:adjustRightInd w:val="0"/>
              <w:snapToGrid w:val="0"/>
              <w:spacing w:line="300" w:lineRule="exact"/>
              <w:jc w:val="center"/>
              <w:rPr>
                <w:rFonts w:hint="eastAsia" w:ascii="宋体" w:hAnsi="宋体" w:cs="宋体"/>
                <w:color w:val="auto"/>
                <w:kern w:val="0"/>
                <w:sz w:val="20"/>
                <w:szCs w:val="20"/>
                <w:lang w:val="en-US" w:eastAsia="zh-CN"/>
              </w:rPr>
            </w:pPr>
            <w:r>
              <w:rPr>
                <w:rFonts w:hint="eastAsia" w:ascii="宋体" w:hAnsi="宋体" w:cs="宋体"/>
                <w:color w:val="auto"/>
                <w:kern w:val="0"/>
                <w:sz w:val="20"/>
                <w:szCs w:val="20"/>
                <w:lang w:val="en-US" w:eastAsia="zh-CN"/>
              </w:rPr>
              <w:t>糖业与农业机械化管理科</w:t>
            </w:r>
          </w:p>
        </w:tc>
        <w:tc>
          <w:tcPr>
            <w:tcW w:w="4570" w:type="dxa"/>
            <w:vAlign w:val="center"/>
          </w:tcPr>
          <w:p>
            <w:pPr>
              <w:adjustRightInd w:val="0"/>
              <w:snapToGrid w:val="0"/>
              <w:spacing w:line="300" w:lineRule="exact"/>
              <w:ind w:firstLine="400" w:firstLineChars="200"/>
              <w:textAlignment w:val="center"/>
              <w:rPr>
                <w:rStyle w:val="9"/>
                <w:rFonts w:hint="eastAsia" w:ascii="宋体" w:hAnsi="宋体" w:eastAsia="宋体" w:cs="宋体"/>
                <w:color w:val="auto"/>
                <w:lang w:bidi="ar"/>
              </w:rPr>
            </w:pPr>
            <w:r>
              <w:rPr>
                <w:rStyle w:val="9"/>
                <w:rFonts w:hint="eastAsia" w:ascii="宋体" w:hAnsi="宋体" w:eastAsia="宋体" w:cs="宋体"/>
                <w:color w:val="auto"/>
                <w:lang w:bidi="ar"/>
              </w:rPr>
              <w:t>1.【行政法规】《农业机械安全监督管</w:t>
            </w:r>
            <w:r>
              <w:rPr>
                <w:rStyle w:val="10"/>
                <w:rFonts w:hint="eastAsia" w:ascii="宋体" w:hAnsi="宋体" w:eastAsia="宋体" w:cs="宋体"/>
                <w:color w:val="auto"/>
                <w:lang w:bidi="ar"/>
              </w:rPr>
              <w:t>理条例》</w:t>
            </w:r>
            <w:r>
              <w:rPr>
                <w:rStyle w:val="9"/>
                <w:rFonts w:hint="eastAsia" w:ascii="宋体" w:hAnsi="宋体" w:eastAsia="宋体" w:cs="宋体"/>
                <w:color w:val="auto"/>
                <w:lang w:bidi="ar"/>
              </w:rPr>
              <w:t>（2009年</w:t>
            </w:r>
            <w:r>
              <w:rPr>
                <w:rStyle w:val="10"/>
                <w:rFonts w:hint="eastAsia" w:ascii="宋体" w:hAnsi="宋体" w:eastAsia="宋体" w:cs="宋体"/>
                <w:color w:val="auto"/>
                <w:lang w:bidi="ar"/>
              </w:rPr>
              <w:t>国务院</w:t>
            </w:r>
            <w:r>
              <w:rPr>
                <w:rStyle w:val="9"/>
                <w:rFonts w:hint="eastAsia" w:ascii="宋体" w:hAnsi="宋体" w:eastAsia="宋体" w:cs="宋体"/>
                <w:color w:val="auto"/>
                <w:lang w:bidi="ar"/>
              </w:rPr>
              <w:t>令第56</w:t>
            </w:r>
            <w:r>
              <w:rPr>
                <w:rStyle w:val="10"/>
                <w:rFonts w:hint="eastAsia" w:ascii="宋体" w:hAnsi="宋体" w:eastAsia="宋体" w:cs="宋体"/>
                <w:color w:val="auto"/>
                <w:lang w:bidi="ar"/>
              </w:rPr>
              <w:t>3号公布</w:t>
            </w:r>
            <w:r>
              <w:rPr>
                <w:rStyle w:val="9"/>
                <w:rFonts w:hint="eastAsia" w:ascii="宋体" w:hAnsi="宋体" w:eastAsia="宋体" w:cs="宋体"/>
                <w:color w:val="auto"/>
                <w:lang w:bidi="ar"/>
              </w:rPr>
              <w:t>，2019年</w:t>
            </w:r>
            <w:r>
              <w:rPr>
                <w:rStyle w:val="10"/>
                <w:rFonts w:hint="eastAsia" w:ascii="宋体" w:hAnsi="宋体" w:eastAsia="宋体" w:cs="宋体"/>
                <w:color w:val="auto"/>
                <w:lang w:bidi="ar"/>
              </w:rPr>
              <w:t>国务院</w:t>
            </w:r>
            <w:r>
              <w:rPr>
                <w:rStyle w:val="9"/>
                <w:rFonts w:hint="eastAsia" w:ascii="宋体" w:hAnsi="宋体" w:eastAsia="宋体" w:cs="宋体"/>
                <w:color w:val="auto"/>
                <w:lang w:bidi="ar"/>
              </w:rPr>
              <w:t>令第709号修订）第三十条：县级以上地方人民政府农业机械化主管部门应当定期对危及人身财产安全的农业机械进行免费实地安全检验。但是道路交通安全法律对拖拉机的安全检验另有规定的，</w:t>
            </w:r>
            <w:r>
              <w:rPr>
                <w:rStyle w:val="10"/>
                <w:rFonts w:hint="eastAsia" w:ascii="宋体" w:hAnsi="宋体" w:eastAsia="宋体" w:cs="宋体"/>
                <w:color w:val="auto"/>
                <w:lang w:bidi="ar"/>
              </w:rPr>
              <w:t>从其规定。</w:t>
            </w:r>
          </w:p>
          <w:p>
            <w:pPr>
              <w:adjustRightInd w:val="0"/>
              <w:snapToGrid w:val="0"/>
              <w:spacing w:line="300" w:lineRule="exact"/>
              <w:ind w:firstLine="400" w:firstLineChars="200"/>
              <w:textAlignment w:val="center"/>
              <w:rPr>
                <w:rStyle w:val="9"/>
                <w:rFonts w:hint="eastAsia" w:ascii="宋体" w:hAnsi="宋体" w:eastAsia="宋体" w:cs="宋体"/>
                <w:color w:val="auto"/>
                <w:lang w:bidi="ar"/>
              </w:rPr>
            </w:pPr>
            <w:r>
              <w:rPr>
                <w:rStyle w:val="9"/>
                <w:rFonts w:hint="eastAsia" w:ascii="宋体" w:hAnsi="宋体" w:eastAsia="宋体" w:cs="宋体"/>
                <w:color w:val="auto"/>
                <w:lang w:bidi="ar"/>
              </w:rPr>
              <w:t>拖拉机、联合收割机的安全</w:t>
            </w:r>
            <w:r>
              <w:rPr>
                <w:rStyle w:val="10"/>
                <w:rFonts w:hint="eastAsia" w:ascii="宋体" w:hAnsi="宋体" w:eastAsia="宋体" w:cs="宋体"/>
                <w:color w:val="auto"/>
                <w:lang w:bidi="ar"/>
              </w:rPr>
              <w:t>检</w:t>
            </w:r>
            <w:r>
              <w:rPr>
                <w:rStyle w:val="9"/>
                <w:rFonts w:hint="eastAsia" w:ascii="宋体" w:hAnsi="宋体" w:eastAsia="宋体" w:cs="宋体"/>
                <w:color w:val="auto"/>
                <w:lang w:bidi="ar"/>
              </w:rPr>
              <w:t>验为</w:t>
            </w:r>
            <w:r>
              <w:rPr>
                <w:rStyle w:val="10"/>
                <w:rFonts w:hint="eastAsia" w:ascii="宋体" w:hAnsi="宋体" w:eastAsia="宋体" w:cs="宋体"/>
                <w:color w:val="auto"/>
                <w:lang w:bidi="ar"/>
              </w:rPr>
              <w:t>每年1次。</w:t>
            </w:r>
          </w:p>
          <w:p>
            <w:pPr>
              <w:adjustRightInd w:val="0"/>
              <w:snapToGrid w:val="0"/>
              <w:spacing w:line="300" w:lineRule="exact"/>
              <w:ind w:firstLine="400" w:firstLineChars="200"/>
              <w:textAlignment w:val="center"/>
              <w:rPr>
                <w:rStyle w:val="10"/>
                <w:rFonts w:hint="eastAsia" w:ascii="宋体" w:hAnsi="宋体" w:eastAsia="宋体" w:cs="宋体"/>
                <w:color w:val="auto"/>
                <w:lang w:bidi="ar"/>
              </w:rPr>
            </w:pPr>
            <w:r>
              <w:rPr>
                <w:rStyle w:val="9"/>
                <w:rFonts w:hint="eastAsia" w:ascii="宋体" w:hAnsi="宋体" w:eastAsia="宋体" w:cs="宋体"/>
                <w:color w:val="auto"/>
                <w:lang w:bidi="ar"/>
              </w:rPr>
              <w:t>实施安全技术检验的机构应当对检验结果承担</w:t>
            </w:r>
            <w:r>
              <w:rPr>
                <w:rStyle w:val="10"/>
                <w:rFonts w:hint="eastAsia" w:ascii="宋体" w:hAnsi="宋体" w:eastAsia="宋体" w:cs="宋体"/>
                <w:color w:val="auto"/>
                <w:lang w:bidi="ar"/>
              </w:rPr>
              <w:t>法律责任。</w:t>
            </w:r>
          </w:p>
          <w:p>
            <w:pPr>
              <w:adjustRightInd w:val="0"/>
              <w:snapToGrid w:val="0"/>
              <w:spacing w:line="300" w:lineRule="exact"/>
              <w:ind w:firstLine="400" w:firstLineChars="200"/>
              <w:textAlignment w:val="center"/>
              <w:rPr>
                <w:rStyle w:val="9"/>
                <w:rFonts w:hint="eastAsia" w:ascii="宋体" w:hAnsi="宋体" w:eastAsia="宋体" w:cs="宋体"/>
                <w:color w:val="auto"/>
                <w:lang w:bidi="ar"/>
              </w:rPr>
            </w:pPr>
            <w:r>
              <w:rPr>
                <w:rStyle w:val="9"/>
                <w:rFonts w:hint="eastAsia" w:ascii="宋体" w:hAnsi="宋体" w:eastAsia="宋体" w:cs="宋体"/>
                <w:color w:val="auto"/>
                <w:lang w:bidi="ar"/>
              </w:rPr>
              <w:t>2.【地方性法规】《广西壮族自治区农业机械安全监督管</w:t>
            </w:r>
            <w:r>
              <w:rPr>
                <w:rStyle w:val="10"/>
                <w:rFonts w:hint="eastAsia" w:ascii="宋体" w:hAnsi="宋体" w:eastAsia="宋体" w:cs="宋体"/>
                <w:color w:val="auto"/>
                <w:lang w:bidi="ar"/>
              </w:rPr>
              <w:t>理条例》</w:t>
            </w:r>
            <w:r>
              <w:rPr>
                <w:rStyle w:val="9"/>
                <w:rFonts w:hint="eastAsia" w:ascii="宋体" w:hAnsi="宋体" w:eastAsia="宋体" w:cs="宋体"/>
                <w:color w:val="auto"/>
                <w:lang w:bidi="ar"/>
              </w:rPr>
              <w:t>（2005年自治区人民代表大会常务委员会</w:t>
            </w:r>
            <w:r>
              <w:rPr>
                <w:rStyle w:val="10"/>
                <w:rFonts w:hint="eastAsia" w:ascii="宋体" w:hAnsi="宋体" w:eastAsia="宋体" w:cs="宋体"/>
                <w:color w:val="auto"/>
                <w:lang w:bidi="ar"/>
              </w:rPr>
              <w:t>公告</w:t>
            </w:r>
            <w:r>
              <w:rPr>
                <w:rStyle w:val="9"/>
                <w:rFonts w:hint="eastAsia" w:ascii="宋体" w:hAnsi="宋体" w:eastAsia="宋体" w:cs="宋体"/>
                <w:color w:val="auto"/>
                <w:lang w:bidi="ar"/>
              </w:rPr>
              <w:t>十届第7</w:t>
            </w:r>
            <w:r>
              <w:rPr>
                <w:rStyle w:val="10"/>
                <w:rFonts w:hint="eastAsia" w:ascii="宋体" w:hAnsi="宋体" w:eastAsia="宋体" w:cs="宋体"/>
                <w:color w:val="auto"/>
                <w:lang w:bidi="ar"/>
              </w:rPr>
              <w:t>1号发布</w:t>
            </w:r>
            <w:r>
              <w:rPr>
                <w:rStyle w:val="9"/>
                <w:rFonts w:hint="eastAsia" w:ascii="宋体" w:hAnsi="宋体" w:eastAsia="宋体" w:cs="宋体"/>
                <w:color w:val="auto"/>
                <w:lang w:bidi="ar"/>
              </w:rPr>
              <w:t>，2016年自治区人民代表大会常务</w:t>
            </w:r>
            <w:r>
              <w:rPr>
                <w:rStyle w:val="10"/>
                <w:rFonts w:hint="eastAsia" w:ascii="宋体" w:hAnsi="宋体" w:eastAsia="宋体" w:cs="宋体"/>
                <w:color w:val="auto"/>
                <w:lang w:bidi="ar"/>
              </w:rPr>
              <w:t>委员</w:t>
            </w:r>
            <w:r>
              <w:rPr>
                <w:rStyle w:val="9"/>
                <w:rFonts w:hint="eastAsia" w:ascii="宋体" w:hAnsi="宋体" w:eastAsia="宋体" w:cs="宋体"/>
                <w:color w:val="auto"/>
                <w:lang w:bidi="ar"/>
              </w:rPr>
              <w:t>会公</w:t>
            </w:r>
            <w:r>
              <w:rPr>
                <w:rStyle w:val="10"/>
                <w:rFonts w:hint="eastAsia" w:ascii="宋体" w:hAnsi="宋体" w:eastAsia="宋体" w:cs="宋体"/>
                <w:color w:val="auto"/>
                <w:lang w:bidi="ar"/>
              </w:rPr>
              <w:t>告1</w:t>
            </w:r>
            <w:r>
              <w:rPr>
                <w:rStyle w:val="9"/>
                <w:rFonts w:hint="eastAsia" w:ascii="宋体" w:hAnsi="宋体" w:eastAsia="宋体" w:cs="宋体"/>
                <w:color w:val="auto"/>
                <w:lang w:bidi="ar"/>
              </w:rPr>
              <w:t>2届第63号修正）第十七条：拖拉机、联合收割</w:t>
            </w:r>
            <w:r>
              <w:rPr>
                <w:rStyle w:val="10"/>
                <w:rFonts w:hint="eastAsia" w:ascii="宋体" w:hAnsi="宋体" w:eastAsia="宋体" w:cs="宋体"/>
                <w:color w:val="auto"/>
                <w:lang w:bidi="ar"/>
              </w:rPr>
              <w:t>机</w:t>
            </w:r>
            <w:r>
              <w:rPr>
                <w:rStyle w:val="9"/>
                <w:rFonts w:hint="eastAsia" w:ascii="宋体" w:hAnsi="宋体" w:eastAsia="宋体" w:cs="宋体"/>
                <w:color w:val="auto"/>
                <w:lang w:bidi="ar"/>
              </w:rPr>
              <w:t>每年进行1次安全技术检验。经检验合格的，发给检验合格标志；未经检验或者检验不合格的，不得</w:t>
            </w:r>
            <w:r>
              <w:rPr>
                <w:rStyle w:val="10"/>
                <w:rFonts w:hint="eastAsia" w:ascii="宋体" w:hAnsi="宋体" w:eastAsia="宋体" w:cs="宋体"/>
                <w:color w:val="auto"/>
                <w:lang w:bidi="ar"/>
              </w:rPr>
              <w:t>继续使用。</w:t>
            </w:r>
          </w:p>
          <w:p>
            <w:pPr>
              <w:adjustRightInd w:val="0"/>
              <w:snapToGrid w:val="0"/>
              <w:spacing w:line="300" w:lineRule="exact"/>
              <w:ind w:firstLine="400" w:firstLineChars="200"/>
              <w:textAlignment w:val="center"/>
              <w:rPr>
                <w:rStyle w:val="9"/>
                <w:rFonts w:hint="eastAsia" w:ascii="宋体" w:hAnsi="宋体" w:eastAsia="宋体" w:cs="宋体"/>
                <w:color w:val="auto"/>
                <w:lang w:bidi="ar"/>
              </w:rPr>
            </w:pPr>
            <w:r>
              <w:rPr>
                <w:rStyle w:val="9"/>
                <w:rFonts w:hint="eastAsia" w:ascii="宋体" w:hAnsi="宋体" w:eastAsia="宋体" w:cs="宋体"/>
                <w:color w:val="auto"/>
                <w:lang w:bidi="ar"/>
              </w:rPr>
              <w:t>第十八条：农机监理机构应当根据各地实际情况，在县、乡（镇）、村就近组织农业机械安全</w:t>
            </w:r>
            <w:r>
              <w:rPr>
                <w:rStyle w:val="10"/>
                <w:rFonts w:hint="eastAsia" w:ascii="宋体" w:hAnsi="宋体" w:eastAsia="宋体" w:cs="宋体"/>
                <w:color w:val="auto"/>
                <w:lang w:bidi="ar"/>
              </w:rPr>
              <w:t>技术检验。</w:t>
            </w:r>
          </w:p>
          <w:p>
            <w:pPr>
              <w:adjustRightInd w:val="0"/>
              <w:snapToGrid w:val="0"/>
              <w:spacing w:line="300" w:lineRule="exact"/>
              <w:ind w:firstLine="400" w:firstLineChars="200"/>
              <w:jc w:val="both"/>
              <w:rPr>
                <w:rStyle w:val="9"/>
                <w:rFonts w:hint="eastAsia" w:ascii="宋体" w:hAnsi="宋体" w:eastAsia="宋体" w:cs="宋体"/>
                <w:color w:val="auto"/>
                <w:lang w:bidi="ar"/>
              </w:rPr>
            </w:pPr>
            <w:r>
              <w:rPr>
                <w:rStyle w:val="9"/>
                <w:rFonts w:hint="eastAsia" w:ascii="宋体" w:hAnsi="宋体" w:eastAsia="宋体" w:cs="宋体"/>
                <w:color w:val="auto"/>
                <w:lang w:bidi="ar"/>
              </w:rPr>
              <w:t>拖拉机安全技术检验，应当按照国家、自治区有关农业机械安全技术检验项目、标准进行，并对检验结果承担法律责任。</w:t>
            </w:r>
          </w:p>
        </w:tc>
        <w:tc>
          <w:tcPr>
            <w:tcW w:w="2438" w:type="dxa"/>
            <w:vAlign w:val="center"/>
          </w:tcPr>
          <w:p>
            <w:pPr>
              <w:adjustRightInd w:val="0"/>
              <w:snapToGrid w:val="0"/>
              <w:spacing w:line="300" w:lineRule="exact"/>
              <w:ind w:firstLine="400" w:firstLineChars="200"/>
              <w:textAlignment w:val="center"/>
              <w:rPr>
                <w:rStyle w:val="10"/>
                <w:rFonts w:hint="eastAsia" w:ascii="宋体" w:hAnsi="宋体" w:eastAsia="宋体" w:cs="宋体"/>
                <w:color w:val="auto"/>
                <w:lang w:bidi="ar"/>
              </w:rPr>
            </w:pPr>
            <w:r>
              <w:rPr>
                <w:rStyle w:val="9"/>
                <w:rFonts w:hint="eastAsia" w:ascii="宋体" w:hAnsi="宋体" w:eastAsia="宋体" w:cs="宋体"/>
                <w:color w:val="auto"/>
                <w:lang w:bidi="ar"/>
              </w:rPr>
              <w:t>1.告知责任：印发检查通知，制定检查方案，告知行政相对人（暗查暗访可</w:t>
            </w:r>
            <w:r>
              <w:rPr>
                <w:rStyle w:val="10"/>
                <w:rFonts w:hint="eastAsia" w:ascii="宋体" w:hAnsi="宋体" w:eastAsia="宋体" w:cs="宋体"/>
                <w:color w:val="auto"/>
                <w:lang w:bidi="ar"/>
              </w:rPr>
              <w:t>不告知）。</w:t>
            </w:r>
          </w:p>
          <w:p>
            <w:pPr>
              <w:adjustRightInd w:val="0"/>
              <w:snapToGrid w:val="0"/>
              <w:spacing w:line="300" w:lineRule="exact"/>
              <w:ind w:firstLine="400" w:firstLineChars="200"/>
              <w:textAlignment w:val="center"/>
              <w:rPr>
                <w:rStyle w:val="10"/>
                <w:rFonts w:hint="eastAsia" w:ascii="宋体" w:hAnsi="宋体" w:eastAsia="宋体" w:cs="宋体"/>
                <w:color w:val="auto"/>
                <w:lang w:bidi="ar"/>
              </w:rPr>
            </w:pPr>
            <w:r>
              <w:rPr>
                <w:rStyle w:val="9"/>
                <w:rFonts w:hint="eastAsia" w:ascii="宋体" w:hAnsi="宋体" w:eastAsia="宋体" w:cs="宋体"/>
                <w:color w:val="auto"/>
                <w:lang w:bidi="ar"/>
              </w:rPr>
              <w:t>2.检查责任：检查时，工作人</w:t>
            </w:r>
            <w:r>
              <w:rPr>
                <w:rStyle w:val="10"/>
                <w:rFonts w:hint="eastAsia" w:ascii="宋体" w:hAnsi="宋体" w:eastAsia="宋体" w:cs="宋体"/>
                <w:color w:val="auto"/>
                <w:lang w:bidi="ar"/>
              </w:rPr>
              <w:t>员</w:t>
            </w:r>
            <w:r>
              <w:rPr>
                <w:rStyle w:val="9"/>
                <w:rFonts w:hint="eastAsia" w:ascii="宋体" w:hAnsi="宋体" w:eastAsia="宋体" w:cs="宋体"/>
                <w:color w:val="auto"/>
                <w:lang w:bidi="ar"/>
              </w:rPr>
              <w:t>不得少于2人，应当持执法证。检查工作人员应当有详细的检查记录，严禁</w:t>
            </w:r>
            <w:r>
              <w:rPr>
                <w:rStyle w:val="10"/>
                <w:rFonts w:hint="eastAsia" w:ascii="宋体" w:hAnsi="宋体" w:eastAsia="宋体" w:cs="宋体"/>
                <w:color w:val="auto"/>
                <w:lang w:bidi="ar"/>
              </w:rPr>
              <w:t>弄虚作假。</w:t>
            </w:r>
          </w:p>
          <w:p>
            <w:pPr>
              <w:adjustRightInd w:val="0"/>
              <w:snapToGrid w:val="0"/>
              <w:spacing w:line="300" w:lineRule="exact"/>
              <w:ind w:firstLine="400" w:firstLineChars="200"/>
              <w:textAlignment w:val="center"/>
              <w:rPr>
                <w:rStyle w:val="10"/>
                <w:rFonts w:hint="eastAsia" w:ascii="宋体" w:hAnsi="宋体" w:eastAsia="宋体" w:cs="宋体"/>
                <w:color w:val="auto"/>
                <w:lang w:bidi="ar"/>
              </w:rPr>
            </w:pPr>
            <w:r>
              <w:rPr>
                <w:rStyle w:val="9"/>
                <w:rFonts w:hint="eastAsia" w:ascii="宋体" w:hAnsi="宋体" w:eastAsia="宋体" w:cs="宋体"/>
                <w:color w:val="auto"/>
                <w:lang w:bidi="ar"/>
              </w:rPr>
              <w:t>3.处理责任：对检查中发现的问题，提出整改措施，制作下发整改通知书或执法建议书，被检查的单位和个人对检查结果有异议的，可向承检单位提出书面意见，否则视为承认检查结果。承检单位收到被检查单位和个人的书面意见后，应当当场作出书面答复，并抄报下达任务单位，必</w:t>
            </w:r>
            <w:r>
              <w:rPr>
                <w:rStyle w:val="10"/>
                <w:rFonts w:hint="eastAsia" w:ascii="宋体" w:hAnsi="宋体" w:eastAsia="宋体" w:cs="宋体"/>
                <w:color w:val="auto"/>
                <w:lang w:bidi="ar"/>
              </w:rPr>
              <w:t>要</w:t>
            </w:r>
            <w:r>
              <w:rPr>
                <w:rStyle w:val="9"/>
                <w:rFonts w:hint="eastAsia" w:ascii="宋体" w:hAnsi="宋体" w:eastAsia="宋体" w:cs="宋体"/>
                <w:color w:val="auto"/>
                <w:lang w:bidi="ar"/>
              </w:rPr>
              <w:t>时可</w:t>
            </w:r>
            <w:r>
              <w:rPr>
                <w:rStyle w:val="10"/>
                <w:rFonts w:hint="eastAsia" w:ascii="宋体" w:hAnsi="宋体" w:eastAsia="宋体" w:cs="宋体"/>
                <w:color w:val="auto"/>
                <w:lang w:bidi="ar"/>
              </w:rPr>
              <w:t>复检1次。</w:t>
            </w:r>
          </w:p>
          <w:p>
            <w:pPr>
              <w:adjustRightInd w:val="0"/>
              <w:snapToGrid w:val="0"/>
              <w:spacing w:line="300" w:lineRule="exact"/>
              <w:ind w:firstLine="400" w:firstLineChars="200"/>
              <w:textAlignment w:val="center"/>
              <w:rPr>
                <w:rStyle w:val="9"/>
                <w:rFonts w:hint="eastAsia" w:ascii="宋体" w:hAnsi="宋体" w:eastAsia="宋体" w:cs="宋体"/>
                <w:color w:val="auto"/>
                <w:lang w:bidi="ar"/>
              </w:rPr>
            </w:pPr>
            <w:r>
              <w:rPr>
                <w:rStyle w:val="9"/>
                <w:rFonts w:hint="eastAsia" w:ascii="宋体" w:hAnsi="宋体" w:eastAsia="宋体" w:cs="宋体"/>
                <w:color w:val="auto"/>
                <w:lang w:bidi="ar"/>
              </w:rPr>
              <w:t>4.其他法律法规规章文件应履</w:t>
            </w:r>
            <w:r>
              <w:rPr>
                <w:rStyle w:val="10"/>
                <w:rFonts w:hint="eastAsia" w:ascii="宋体" w:hAnsi="宋体" w:eastAsia="宋体" w:cs="宋体"/>
                <w:color w:val="auto"/>
                <w:lang w:bidi="ar"/>
              </w:rPr>
              <w:t>行的责任。</w:t>
            </w:r>
          </w:p>
        </w:tc>
        <w:tc>
          <w:tcPr>
            <w:tcW w:w="5187" w:type="dxa"/>
            <w:vAlign w:val="center"/>
          </w:tcPr>
          <w:p>
            <w:pPr>
              <w:adjustRightInd w:val="0"/>
              <w:snapToGrid w:val="0"/>
              <w:spacing w:line="300" w:lineRule="exact"/>
              <w:ind w:firstLine="400" w:firstLineChars="200"/>
              <w:textAlignment w:val="center"/>
              <w:rPr>
                <w:rStyle w:val="9"/>
                <w:rFonts w:hint="eastAsia" w:ascii="宋体" w:hAnsi="宋体" w:eastAsia="宋体" w:cs="宋体"/>
                <w:color w:val="auto"/>
                <w:lang w:bidi="ar"/>
              </w:rPr>
            </w:pPr>
            <w:r>
              <w:rPr>
                <w:rStyle w:val="9"/>
                <w:rFonts w:hint="eastAsia" w:ascii="宋体" w:hAnsi="宋体" w:eastAsia="宋体" w:cs="宋体"/>
                <w:color w:val="auto"/>
                <w:lang w:bidi="ar"/>
              </w:rPr>
              <w:t>【行政法规】《农业机械安全监督管</w:t>
            </w:r>
            <w:r>
              <w:rPr>
                <w:rStyle w:val="10"/>
                <w:rFonts w:hint="eastAsia" w:ascii="宋体" w:hAnsi="宋体" w:eastAsia="宋体" w:cs="宋体"/>
                <w:color w:val="auto"/>
                <w:lang w:bidi="ar"/>
              </w:rPr>
              <w:t>理条例》</w:t>
            </w:r>
            <w:r>
              <w:rPr>
                <w:rStyle w:val="9"/>
                <w:rFonts w:hint="eastAsia" w:ascii="宋体" w:hAnsi="宋体" w:eastAsia="宋体" w:cs="宋体"/>
                <w:color w:val="auto"/>
                <w:lang w:bidi="ar"/>
              </w:rPr>
              <w:t>（2009年</w:t>
            </w:r>
            <w:r>
              <w:rPr>
                <w:rStyle w:val="10"/>
                <w:rFonts w:hint="eastAsia" w:ascii="宋体" w:hAnsi="宋体" w:eastAsia="宋体" w:cs="宋体"/>
                <w:color w:val="auto"/>
                <w:lang w:bidi="ar"/>
              </w:rPr>
              <w:t>国务院</w:t>
            </w:r>
            <w:r>
              <w:rPr>
                <w:rStyle w:val="9"/>
                <w:rFonts w:hint="eastAsia" w:ascii="宋体" w:hAnsi="宋体" w:eastAsia="宋体" w:cs="宋体"/>
                <w:color w:val="auto"/>
                <w:lang w:bidi="ar"/>
              </w:rPr>
              <w:t>令第56</w:t>
            </w:r>
            <w:r>
              <w:rPr>
                <w:rStyle w:val="10"/>
                <w:rFonts w:hint="eastAsia" w:ascii="宋体" w:hAnsi="宋体" w:eastAsia="宋体" w:cs="宋体"/>
                <w:color w:val="auto"/>
                <w:lang w:bidi="ar"/>
              </w:rPr>
              <w:t>3号公布</w:t>
            </w:r>
            <w:r>
              <w:rPr>
                <w:rStyle w:val="9"/>
                <w:rFonts w:hint="eastAsia" w:ascii="宋体" w:hAnsi="宋体" w:eastAsia="宋体" w:cs="宋体"/>
                <w:color w:val="auto"/>
                <w:lang w:bidi="ar"/>
              </w:rPr>
              <w:t>，2019年</w:t>
            </w:r>
            <w:r>
              <w:rPr>
                <w:rStyle w:val="10"/>
                <w:rFonts w:hint="eastAsia" w:ascii="宋体" w:hAnsi="宋体" w:eastAsia="宋体" w:cs="宋体"/>
                <w:color w:val="auto"/>
                <w:lang w:bidi="ar"/>
              </w:rPr>
              <w:t>国务院</w:t>
            </w:r>
            <w:r>
              <w:rPr>
                <w:rStyle w:val="9"/>
                <w:rFonts w:hint="eastAsia" w:ascii="宋体" w:hAnsi="宋体" w:eastAsia="宋体" w:cs="宋体"/>
                <w:color w:val="auto"/>
                <w:lang w:bidi="ar"/>
              </w:rPr>
              <w:t>令第709号修订）</w:t>
            </w:r>
            <w:r>
              <w:rPr>
                <w:rStyle w:val="10"/>
                <w:rFonts w:hint="eastAsia" w:ascii="宋体" w:hAnsi="宋体" w:eastAsia="宋体" w:cs="宋体"/>
                <w:color w:val="auto"/>
                <w:lang w:bidi="ar"/>
              </w:rPr>
              <w:t>第三</w:t>
            </w:r>
            <w:r>
              <w:rPr>
                <w:rStyle w:val="9"/>
                <w:rFonts w:hint="eastAsia" w:ascii="宋体" w:hAnsi="宋体" w:eastAsia="宋体" w:cs="宋体"/>
                <w:color w:val="auto"/>
                <w:lang w:bidi="ar"/>
              </w:rPr>
              <w:t>十一条：农业机械化主管部门在安全检验中发现农业机械存在事故隐患的，应当告知其所有人停止使用并及时排除隐患。实施安全检验的农业机械化主管部门应当对安全检验情况进行汇总，建立农业机械安全监督</w:t>
            </w:r>
            <w:r>
              <w:rPr>
                <w:rStyle w:val="10"/>
                <w:rFonts w:hint="eastAsia" w:ascii="宋体" w:hAnsi="宋体" w:eastAsia="宋体" w:cs="宋体"/>
                <w:color w:val="auto"/>
                <w:lang w:bidi="ar"/>
              </w:rPr>
              <w:t>管理档案。</w:t>
            </w:r>
          </w:p>
        </w:tc>
        <w:tc>
          <w:tcPr>
            <w:tcW w:w="1500" w:type="dxa"/>
            <w:vAlign w:val="center"/>
          </w:tcPr>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因不履行或不正确履行行政职责，有下列情形的，行政机关及相关工作人员应承担相应责任：</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1.没有法定或者规定依据实施检查；</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2.没有具体理由、事项、内容、对象实施检查；</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3.放弃、推诿、拖延、拒绝履行检查职责；</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4.发现违法行为不依法制止、纠正；</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5.侵犯被检查对象合法权益；</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6.其他违反法律法规政策规定的行为。</w:t>
            </w:r>
          </w:p>
        </w:tc>
        <w:tc>
          <w:tcPr>
            <w:tcW w:w="3936" w:type="dxa"/>
            <w:vAlign w:val="center"/>
          </w:tcPr>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1.【规章】《广西壮族自治区行政过错责任追究办法》（2007年4月17日自治区第十届人民政府第63次常务会议审议通过，自2007年6月1日起施行）第十一条行政机关及其工作人员在实施行政监督检查过程中，有下列情形之一的，应当追究行政过错责任：</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（一）没有法定或者规定依据实施检查；</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（二）没有具体理由、事项、内容、对象实施检查；</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（三）放弃、推诿、拖延、拒绝履行检查职责；</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（四）发现违法行为不依法制止、纠正；</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（五）侵犯被检查对象合法权益；</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（六）其他违反行政监督检查规定的情形。</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2.同1。</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3.同1。</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4.1同1。</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4.2【行政法规】《农业机械安全监督管理条例》</w:t>
            </w:r>
            <w:r>
              <w:rPr>
                <w:rFonts w:hint="eastAsia" w:ascii="宋体" w:hAnsi="宋体" w:eastAsia="宋体" w:cs="宋体"/>
                <w:color w:val="auto"/>
                <w:kern w:val="0"/>
                <w:sz w:val="20"/>
                <w:szCs w:val="20"/>
              </w:rPr>
              <w:t>（2009年国务院令第563号公布，2019年国务院令第709号修订）</w:t>
            </w:r>
            <w:r>
              <w:rPr>
                <w:rFonts w:hint="eastAsia" w:ascii="宋体" w:hAnsi="宋体" w:eastAsia="宋体" w:cs="宋体"/>
                <w:color w:val="auto"/>
                <w:kern w:val="0"/>
                <w:sz w:val="20"/>
                <w:szCs w:val="20"/>
              </w:rPr>
              <w:t>第四十五条</w:t>
            </w:r>
            <w:r>
              <w:rPr>
                <w:rFonts w:hint="eastAsia" w:ascii="宋体" w:hAnsi="宋体" w:eastAsia="宋体" w:cs="宋体"/>
                <w:color w:val="auto"/>
                <w:kern w:val="0"/>
                <w:sz w:val="20"/>
                <w:szCs w:val="20"/>
                <w:lang w:eastAsia="zh-CN"/>
              </w:rPr>
              <w:t>：</w:t>
            </w:r>
            <w:r>
              <w:rPr>
                <w:rFonts w:hint="eastAsia" w:ascii="宋体" w:hAnsi="宋体" w:eastAsia="宋体" w:cs="宋体"/>
                <w:color w:val="auto"/>
                <w:kern w:val="0"/>
                <w:sz w:val="20"/>
                <w:szCs w:val="20"/>
              </w:rPr>
              <w:t>县级以上地方人民政府农业机械化主管部门、工业主管部门、</w:t>
            </w:r>
            <w:r>
              <w:rPr>
                <w:rFonts w:hint="eastAsia" w:ascii="宋体" w:hAnsi="宋体" w:eastAsia="宋体" w:cs="宋体"/>
                <w:color w:val="auto"/>
                <w:kern w:val="0"/>
                <w:sz w:val="20"/>
                <w:szCs w:val="20"/>
                <w:lang w:val="en-US" w:eastAsia="zh-CN"/>
              </w:rPr>
              <w:t>市场监督管理部门</w:t>
            </w:r>
            <w:r>
              <w:rPr>
                <w:rFonts w:hint="eastAsia" w:ascii="宋体" w:hAnsi="宋体" w:eastAsia="宋体" w:cs="宋体"/>
                <w:color w:val="auto"/>
                <w:kern w:val="0"/>
                <w:sz w:val="20"/>
                <w:szCs w:val="20"/>
              </w:rPr>
              <w:t>及其工作人员有下列行为之一的，对直接负责的主管人员和其他直接责任人员，依法给予处分，构成犯罪的，依法追究刑事责任：（一）不依法对拖拉机、联合收割机实施安全检验、登记，或者不依法核发拖拉机、联合收割机证书、牌照的；（二）对未经考试合格者核发拖拉机、联合收割机操作证件，或者对经考试合格者拒不核发拖拉机、联合收割机操作证件的；（</w:t>
            </w:r>
            <w:r>
              <w:rPr>
                <w:rFonts w:hint="eastAsia" w:ascii="宋体" w:hAnsi="宋体" w:eastAsia="宋体" w:cs="宋体"/>
                <w:color w:val="auto"/>
                <w:kern w:val="0"/>
                <w:sz w:val="20"/>
                <w:szCs w:val="20"/>
                <w:lang w:val="en-US" w:eastAsia="zh-CN"/>
              </w:rPr>
              <w:t>三</w:t>
            </w:r>
            <w:r>
              <w:rPr>
                <w:rFonts w:hint="eastAsia" w:ascii="宋体" w:hAnsi="宋体" w:eastAsia="宋体" w:cs="宋体"/>
                <w:color w:val="auto"/>
                <w:kern w:val="0"/>
                <w:sz w:val="20"/>
                <w:szCs w:val="20"/>
              </w:rPr>
              <w:t>）不依法处理农业机械事故，或者不依法出具农业机械事故认定书和其他证明材料的；（</w:t>
            </w:r>
            <w:r>
              <w:rPr>
                <w:rFonts w:hint="eastAsia" w:ascii="宋体" w:hAnsi="宋体" w:eastAsia="宋体" w:cs="宋体"/>
                <w:color w:val="auto"/>
                <w:kern w:val="0"/>
                <w:sz w:val="20"/>
                <w:szCs w:val="20"/>
                <w:lang w:val="en-US" w:eastAsia="zh-CN"/>
              </w:rPr>
              <w:t>四</w:t>
            </w:r>
            <w:r>
              <w:rPr>
                <w:rFonts w:hint="eastAsia" w:ascii="宋体" w:hAnsi="宋体" w:eastAsia="宋体" w:cs="宋体"/>
                <w:color w:val="auto"/>
                <w:kern w:val="0"/>
                <w:sz w:val="20"/>
                <w:szCs w:val="20"/>
              </w:rPr>
              <w:t>）在农业机械生产、销售等过程中不依法履行监督管理职责的；（</w:t>
            </w:r>
            <w:r>
              <w:rPr>
                <w:rFonts w:hint="eastAsia" w:ascii="宋体" w:hAnsi="宋体" w:eastAsia="宋体" w:cs="宋体"/>
                <w:color w:val="auto"/>
                <w:kern w:val="0"/>
                <w:sz w:val="20"/>
                <w:szCs w:val="20"/>
                <w:lang w:val="en-US" w:eastAsia="zh-CN"/>
              </w:rPr>
              <w:t>五</w:t>
            </w:r>
            <w:r>
              <w:rPr>
                <w:rFonts w:hint="eastAsia" w:ascii="宋体" w:hAnsi="宋体" w:eastAsia="宋体" w:cs="宋体"/>
                <w:color w:val="auto"/>
                <w:kern w:val="0"/>
                <w:sz w:val="20"/>
                <w:szCs w:val="20"/>
              </w:rPr>
              <w:t>）其他未依照本条例的规定履行职责的行为。</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5.同1。</w:t>
            </w:r>
          </w:p>
        </w:tc>
        <w:tc>
          <w:tcPr>
            <w:tcW w:w="636" w:type="dxa"/>
            <w:vAlign w:val="center"/>
          </w:tcPr>
          <w:p>
            <w:pPr>
              <w:adjustRightInd w:val="0"/>
              <w:snapToGrid w:val="0"/>
              <w:spacing w:line="300" w:lineRule="exact"/>
              <w:jc w:val="center"/>
              <w:rPr>
                <w:rFonts w:hint="eastAsia" w:ascii="宋体" w:hAnsi="宋体" w:cs="宋体"/>
                <w:color w:val="auto"/>
                <w:kern w:val="0"/>
                <w:sz w:val="21"/>
                <w:szCs w:val="21"/>
                <w:lang w:eastAsia="zh-CN"/>
              </w:rPr>
            </w:pPr>
            <w:r>
              <w:rPr>
                <w:rFonts w:hint="eastAsia" w:ascii="宋体" w:hAnsi="宋体" w:cs="宋体"/>
                <w:color w:val="auto"/>
                <w:kern w:val="0"/>
                <w:sz w:val="21"/>
                <w:szCs w:val="21"/>
                <w:lang w:eastAsia="zh-CN"/>
              </w:rPr>
              <w:t>法律法规规定的免责情形及市委、市人民政府有关文件中明确的免责情形</w:t>
            </w:r>
          </w:p>
        </w:tc>
        <w:tc>
          <w:tcPr>
            <w:tcW w:w="303" w:type="dxa"/>
            <w:vAlign w:val="top"/>
          </w:tcPr>
          <w:p>
            <w:pPr>
              <w:adjustRightInd w:val="0"/>
              <w:snapToGrid w:val="0"/>
              <w:spacing w:line="300" w:lineRule="exact"/>
              <w:jc w:val="center"/>
              <w:rPr>
                <w:rFonts w:hint="eastAsia" w:ascii="方正黑体_GBK" w:hAnsi="黑体" w:eastAsia="方正黑体_GBK" w:cs="宋体"/>
                <w:color w:val="auto"/>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28" w:type="dxa"/>
            <w:bottom w:w="28" w:type="dxa"/>
            <w:right w:w="28" w:type="dxa"/>
          </w:tblCellMar>
        </w:tblPrEx>
        <w:trPr>
          <w:trHeight w:val="11771" w:hRule="atLeast"/>
          <w:jc w:val="center"/>
        </w:trPr>
        <w:tc>
          <w:tcPr>
            <w:tcW w:w="434" w:type="dxa"/>
            <w:vAlign w:val="center"/>
          </w:tcPr>
          <w:p>
            <w:pPr>
              <w:numPr>
                <w:ilvl w:val="0"/>
                <w:numId w:val="1"/>
              </w:numPr>
              <w:adjustRightInd w:val="0"/>
              <w:snapToGrid w:val="0"/>
              <w:spacing w:line="300" w:lineRule="exact"/>
              <w:ind w:left="425" w:leftChars="0" w:hanging="425" w:firstLineChars="0"/>
              <w:jc w:val="center"/>
              <w:rPr>
                <w:rFonts w:hint="eastAsia" w:ascii="宋体" w:hAnsi="宋体" w:eastAsia="宋体" w:cs="宋体"/>
                <w:color w:val="auto"/>
                <w:kern w:val="0"/>
                <w:sz w:val="20"/>
                <w:szCs w:val="20"/>
              </w:rPr>
            </w:pPr>
          </w:p>
        </w:tc>
        <w:tc>
          <w:tcPr>
            <w:tcW w:w="500" w:type="dxa"/>
            <w:vAlign w:val="center"/>
          </w:tcPr>
          <w:p>
            <w:pPr>
              <w:adjustRightInd w:val="0"/>
              <w:snapToGrid w:val="0"/>
              <w:spacing w:line="300" w:lineRule="exact"/>
              <w:jc w:val="center"/>
              <w:textAlignment w:val="center"/>
              <w:rPr>
                <w:rFonts w:hint="eastAsia" w:ascii="宋体" w:hAnsi="宋体" w:eastAsia="宋体" w:cs="宋体"/>
                <w:color w:val="auto"/>
                <w:kern w:val="0"/>
                <w:sz w:val="20"/>
                <w:szCs w:val="20"/>
                <w:lang w:bidi="ar"/>
              </w:rPr>
            </w:pPr>
            <w:r>
              <w:rPr>
                <w:rFonts w:hint="eastAsia" w:ascii="宋体" w:hAnsi="宋体" w:eastAsia="宋体" w:cs="宋体"/>
                <w:color w:val="auto"/>
                <w:kern w:val="0"/>
                <w:sz w:val="20"/>
                <w:szCs w:val="20"/>
                <w:lang w:bidi="ar"/>
              </w:rPr>
              <w:t>行政检查</w:t>
            </w:r>
          </w:p>
        </w:tc>
        <w:tc>
          <w:tcPr>
            <w:tcW w:w="865" w:type="dxa"/>
            <w:vAlign w:val="center"/>
          </w:tcPr>
          <w:p>
            <w:pPr>
              <w:adjustRightInd w:val="0"/>
              <w:snapToGrid w:val="0"/>
              <w:spacing w:line="300" w:lineRule="exact"/>
              <w:textAlignment w:val="center"/>
              <w:rPr>
                <w:rFonts w:hint="eastAsia" w:ascii="宋体" w:hAnsi="宋体" w:eastAsia="宋体" w:cs="宋体"/>
                <w:color w:val="auto"/>
                <w:kern w:val="0"/>
                <w:sz w:val="20"/>
                <w:szCs w:val="20"/>
                <w:lang w:bidi="ar"/>
              </w:rPr>
            </w:pPr>
            <w:r>
              <w:rPr>
                <w:rFonts w:hint="eastAsia" w:ascii="宋体" w:hAnsi="宋体" w:eastAsia="宋体" w:cs="宋体"/>
                <w:color w:val="auto"/>
                <w:kern w:val="0"/>
                <w:sz w:val="20"/>
                <w:szCs w:val="20"/>
                <w:lang w:bidi="ar"/>
              </w:rPr>
              <w:t>农业机械安全监督检查</w:t>
            </w:r>
          </w:p>
        </w:tc>
        <w:tc>
          <w:tcPr>
            <w:tcW w:w="906" w:type="dxa"/>
            <w:vAlign w:val="center"/>
          </w:tcPr>
          <w:p>
            <w:pPr>
              <w:adjustRightInd w:val="0"/>
              <w:snapToGrid w:val="0"/>
              <w:spacing w:line="300" w:lineRule="exact"/>
              <w:jc w:val="center"/>
              <w:textAlignment w:val="center"/>
              <w:rPr>
                <w:rFonts w:hint="eastAsia" w:ascii="方正黑体_GBK" w:hAnsi="黑体" w:eastAsia="方正黑体_GBK" w:cs="宋体"/>
                <w:color w:val="auto"/>
                <w:kern w:val="0"/>
                <w:sz w:val="20"/>
                <w:szCs w:val="20"/>
              </w:rPr>
            </w:pPr>
          </w:p>
        </w:tc>
        <w:tc>
          <w:tcPr>
            <w:tcW w:w="560" w:type="dxa"/>
            <w:vAlign w:val="center"/>
          </w:tcPr>
          <w:p>
            <w:pPr>
              <w:adjustRightInd w:val="0"/>
              <w:snapToGrid w:val="0"/>
              <w:spacing w:line="300" w:lineRule="exact"/>
              <w:jc w:val="center"/>
              <w:rPr>
                <w:rFonts w:hint="eastAsia" w:ascii="宋体" w:hAnsi="宋体" w:eastAsia="宋体" w:cs="宋体"/>
                <w:color w:val="auto"/>
                <w:kern w:val="0"/>
                <w:sz w:val="20"/>
                <w:szCs w:val="20"/>
                <w:lang w:eastAsia="zh-CN"/>
              </w:rPr>
            </w:pPr>
            <w:r>
              <w:rPr>
                <w:rFonts w:hint="eastAsia" w:ascii="宋体" w:hAnsi="宋体" w:eastAsia="宋体" w:cs="宋体"/>
                <w:color w:val="auto"/>
                <w:kern w:val="0"/>
                <w:sz w:val="20"/>
                <w:szCs w:val="20"/>
                <w:lang w:eastAsia="zh-CN"/>
              </w:rPr>
              <w:t>柳州市农业农村局</w:t>
            </w:r>
          </w:p>
        </w:tc>
        <w:tc>
          <w:tcPr>
            <w:tcW w:w="867" w:type="dxa"/>
            <w:vAlign w:val="center"/>
          </w:tcPr>
          <w:p>
            <w:pPr>
              <w:adjustRightInd w:val="0"/>
              <w:snapToGrid w:val="0"/>
              <w:spacing w:line="300" w:lineRule="exact"/>
              <w:jc w:val="center"/>
              <w:rPr>
                <w:rFonts w:hint="eastAsia" w:ascii="宋体" w:hAnsi="宋体" w:cs="宋体"/>
                <w:color w:val="auto"/>
                <w:kern w:val="0"/>
                <w:sz w:val="20"/>
                <w:szCs w:val="20"/>
                <w:lang w:val="en-US" w:eastAsia="zh-CN"/>
              </w:rPr>
            </w:pPr>
            <w:r>
              <w:rPr>
                <w:rFonts w:hint="eastAsia" w:ascii="宋体" w:hAnsi="宋体" w:cs="宋体"/>
                <w:color w:val="auto"/>
                <w:kern w:val="0"/>
                <w:sz w:val="20"/>
                <w:szCs w:val="20"/>
                <w:lang w:val="en-US" w:eastAsia="zh-CN"/>
              </w:rPr>
              <w:t>糖业与农业机械化管理科</w:t>
            </w:r>
          </w:p>
        </w:tc>
        <w:tc>
          <w:tcPr>
            <w:tcW w:w="4570" w:type="dxa"/>
            <w:vAlign w:val="center"/>
          </w:tcPr>
          <w:p>
            <w:pPr>
              <w:adjustRightInd w:val="0"/>
              <w:snapToGrid w:val="0"/>
              <w:spacing w:line="300" w:lineRule="exact"/>
              <w:ind w:firstLine="400" w:firstLineChars="200"/>
              <w:textAlignment w:val="center"/>
              <w:rPr>
                <w:rStyle w:val="9"/>
                <w:rFonts w:hint="eastAsia" w:ascii="宋体" w:hAnsi="宋体" w:eastAsia="宋体" w:cs="宋体"/>
                <w:color w:val="auto"/>
                <w:lang w:bidi="ar"/>
              </w:rPr>
            </w:pPr>
            <w:r>
              <w:rPr>
                <w:rStyle w:val="9"/>
                <w:rFonts w:hint="eastAsia" w:ascii="宋体" w:hAnsi="宋体" w:eastAsia="宋体" w:cs="宋体"/>
                <w:color w:val="auto"/>
                <w:lang w:bidi="ar"/>
              </w:rPr>
              <w:t>1.【行政法规】《农业机械安全监督管</w:t>
            </w:r>
            <w:r>
              <w:rPr>
                <w:rStyle w:val="10"/>
                <w:rFonts w:hint="eastAsia" w:ascii="宋体" w:hAnsi="宋体" w:eastAsia="宋体" w:cs="宋体"/>
                <w:color w:val="auto"/>
                <w:lang w:bidi="ar"/>
              </w:rPr>
              <w:t>理条例》</w:t>
            </w:r>
            <w:r>
              <w:rPr>
                <w:rStyle w:val="9"/>
                <w:rFonts w:hint="eastAsia" w:ascii="宋体" w:hAnsi="宋体" w:eastAsia="宋体" w:cs="宋体"/>
                <w:color w:val="auto"/>
                <w:lang w:bidi="ar"/>
              </w:rPr>
              <w:t>（2009年</w:t>
            </w:r>
            <w:r>
              <w:rPr>
                <w:rStyle w:val="10"/>
                <w:rFonts w:hint="eastAsia" w:ascii="宋体" w:hAnsi="宋体" w:eastAsia="宋体" w:cs="宋体"/>
                <w:color w:val="auto"/>
                <w:lang w:bidi="ar"/>
              </w:rPr>
              <w:t>国务院</w:t>
            </w:r>
            <w:r>
              <w:rPr>
                <w:rStyle w:val="9"/>
                <w:rFonts w:hint="eastAsia" w:ascii="宋体" w:hAnsi="宋体" w:eastAsia="宋体" w:cs="宋体"/>
                <w:color w:val="auto"/>
                <w:lang w:bidi="ar"/>
              </w:rPr>
              <w:t>令第56</w:t>
            </w:r>
            <w:r>
              <w:rPr>
                <w:rStyle w:val="10"/>
                <w:rFonts w:hint="eastAsia" w:ascii="宋体" w:hAnsi="宋体" w:eastAsia="宋体" w:cs="宋体"/>
                <w:color w:val="auto"/>
                <w:lang w:bidi="ar"/>
              </w:rPr>
              <w:t>3号公布</w:t>
            </w:r>
            <w:r>
              <w:rPr>
                <w:rStyle w:val="9"/>
                <w:rFonts w:hint="eastAsia" w:ascii="宋体" w:hAnsi="宋体" w:eastAsia="宋体" w:cs="宋体"/>
                <w:color w:val="auto"/>
                <w:lang w:bidi="ar"/>
              </w:rPr>
              <w:t>，2019年</w:t>
            </w:r>
            <w:r>
              <w:rPr>
                <w:rStyle w:val="10"/>
                <w:rFonts w:hint="eastAsia" w:ascii="宋体" w:hAnsi="宋体" w:eastAsia="宋体" w:cs="宋体"/>
                <w:color w:val="auto"/>
                <w:lang w:bidi="ar"/>
              </w:rPr>
              <w:t>国务院</w:t>
            </w:r>
            <w:r>
              <w:rPr>
                <w:rStyle w:val="9"/>
                <w:rFonts w:hint="eastAsia" w:ascii="宋体" w:hAnsi="宋体" w:eastAsia="宋体" w:cs="宋体"/>
                <w:color w:val="auto"/>
                <w:lang w:bidi="ar"/>
              </w:rPr>
              <w:t>令第709号修订）第四十条：农业机械安全监督管理执法人员在农田、场院等场所进行农业机械安全监督检查时，可以采取</w:t>
            </w:r>
            <w:r>
              <w:rPr>
                <w:rStyle w:val="10"/>
                <w:rFonts w:hint="eastAsia" w:ascii="宋体" w:hAnsi="宋体" w:eastAsia="宋体" w:cs="宋体"/>
                <w:color w:val="auto"/>
                <w:lang w:bidi="ar"/>
              </w:rPr>
              <w:t>下列措</w:t>
            </w:r>
            <w:r>
              <w:rPr>
                <w:rStyle w:val="9"/>
                <w:rFonts w:hint="eastAsia" w:ascii="宋体" w:hAnsi="宋体" w:eastAsia="宋体" w:cs="宋体"/>
                <w:color w:val="auto"/>
                <w:lang w:bidi="ar"/>
              </w:rPr>
              <w:t>施：</w:t>
            </w:r>
          </w:p>
          <w:p>
            <w:pPr>
              <w:adjustRightInd w:val="0"/>
              <w:snapToGrid w:val="0"/>
              <w:spacing w:line="300" w:lineRule="exact"/>
              <w:ind w:firstLine="400" w:firstLineChars="200"/>
              <w:textAlignment w:val="center"/>
              <w:rPr>
                <w:rStyle w:val="9"/>
                <w:rFonts w:hint="eastAsia" w:ascii="宋体" w:hAnsi="宋体" w:eastAsia="宋体" w:cs="宋体"/>
                <w:color w:val="auto"/>
                <w:lang w:bidi="ar"/>
              </w:rPr>
            </w:pPr>
            <w:r>
              <w:rPr>
                <w:rStyle w:val="9"/>
                <w:rFonts w:hint="eastAsia" w:ascii="宋体" w:hAnsi="宋体" w:eastAsia="宋体" w:cs="宋体"/>
                <w:color w:val="auto"/>
                <w:lang w:bidi="ar"/>
              </w:rPr>
              <w:t>（一）向有关单位和个人了解情况，查阅、复制</w:t>
            </w:r>
            <w:r>
              <w:rPr>
                <w:rStyle w:val="10"/>
                <w:rFonts w:hint="eastAsia" w:ascii="宋体" w:hAnsi="宋体" w:eastAsia="宋体" w:cs="宋体"/>
                <w:color w:val="auto"/>
                <w:lang w:bidi="ar"/>
              </w:rPr>
              <w:t>有关资</w:t>
            </w:r>
            <w:r>
              <w:rPr>
                <w:rStyle w:val="9"/>
                <w:rFonts w:hint="eastAsia" w:ascii="宋体" w:hAnsi="宋体" w:eastAsia="宋体" w:cs="宋体"/>
                <w:color w:val="auto"/>
                <w:lang w:bidi="ar"/>
              </w:rPr>
              <w:t>料；</w:t>
            </w:r>
          </w:p>
          <w:p>
            <w:pPr>
              <w:adjustRightInd w:val="0"/>
              <w:snapToGrid w:val="0"/>
              <w:spacing w:line="300" w:lineRule="exact"/>
              <w:ind w:firstLine="400" w:firstLineChars="200"/>
              <w:textAlignment w:val="center"/>
              <w:rPr>
                <w:rStyle w:val="9"/>
                <w:rFonts w:hint="eastAsia" w:ascii="宋体" w:hAnsi="宋体" w:eastAsia="宋体" w:cs="宋体"/>
                <w:color w:val="auto"/>
                <w:lang w:bidi="ar"/>
              </w:rPr>
            </w:pPr>
            <w:r>
              <w:rPr>
                <w:rStyle w:val="9"/>
                <w:rFonts w:hint="eastAsia" w:ascii="宋体" w:hAnsi="宋体" w:eastAsia="宋体" w:cs="宋体"/>
                <w:color w:val="auto"/>
                <w:lang w:bidi="ar"/>
              </w:rPr>
              <w:t>（二）查验拖拉机、联合收割机证书、牌照及有关</w:t>
            </w:r>
            <w:r>
              <w:rPr>
                <w:rStyle w:val="10"/>
                <w:rFonts w:hint="eastAsia" w:ascii="宋体" w:hAnsi="宋体" w:eastAsia="宋体" w:cs="宋体"/>
                <w:color w:val="auto"/>
                <w:lang w:bidi="ar"/>
              </w:rPr>
              <w:t>操作证</w:t>
            </w:r>
            <w:r>
              <w:rPr>
                <w:rStyle w:val="9"/>
                <w:rFonts w:hint="eastAsia" w:ascii="宋体" w:hAnsi="宋体" w:eastAsia="宋体" w:cs="宋体"/>
                <w:color w:val="auto"/>
                <w:lang w:bidi="ar"/>
              </w:rPr>
              <w:t>件；</w:t>
            </w:r>
          </w:p>
          <w:p>
            <w:pPr>
              <w:adjustRightInd w:val="0"/>
              <w:snapToGrid w:val="0"/>
              <w:spacing w:line="300" w:lineRule="exact"/>
              <w:ind w:firstLine="400" w:firstLineChars="200"/>
              <w:textAlignment w:val="center"/>
              <w:rPr>
                <w:rStyle w:val="9"/>
                <w:rFonts w:hint="eastAsia" w:ascii="宋体" w:hAnsi="宋体" w:eastAsia="宋体" w:cs="宋体"/>
                <w:color w:val="auto"/>
                <w:lang w:bidi="ar"/>
              </w:rPr>
            </w:pPr>
            <w:r>
              <w:rPr>
                <w:rStyle w:val="9"/>
                <w:rFonts w:hint="eastAsia" w:ascii="宋体" w:hAnsi="宋体" w:eastAsia="宋体" w:cs="宋体"/>
                <w:color w:val="auto"/>
                <w:lang w:bidi="ar"/>
              </w:rPr>
              <w:t>（三）检查危及人身财产安全的农业机械的安全状况，对存在重大事故隐患的农业机械，责令当事人立即停止作业或者停止农业机械的转移，并</w:t>
            </w:r>
            <w:r>
              <w:rPr>
                <w:rStyle w:val="10"/>
                <w:rFonts w:hint="eastAsia" w:ascii="宋体" w:hAnsi="宋体" w:eastAsia="宋体" w:cs="宋体"/>
                <w:color w:val="auto"/>
                <w:lang w:bidi="ar"/>
              </w:rPr>
              <w:t>进行维</w:t>
            </w:r>
            <w:r>
              <w:rPr>
                <w:rStyle w:val="9"/>
                <w:rFonts w:hint="eastAsia" w:ascii="宋体" w:hAnsi="宋体" w:eastAsia="宋体" w:cs="宋体"/>
                <w:color w:val="auto"/>
                <w:lang w:bidi="ar"/>
              </w:rPr>
              <w:t>修；</w:t>
            </w:r>
          </w:p>
          <w:p>
            <w:pPr>
              <w:adjustRightInd w:val="0"/>
              <w:snapToGrid w:val="0"/>
              <w:spacing w:line="300" w:lineRule="exact"/>
              <w:ind w:firstLine="400" w:firstLineChars="200"/>
              <w:textAlignment w:val="center"/>
              <w:rPr>
                <w:rStyle w:val="10"/>
                <w:rFonts w:hint="eastAsia" w:ascii="宋体" w:hAnsi="宋体" w:eastAsia="宋体" w:cs="宋体"/>
                <w:color w:val="auto"/>
                <w:lang w:bidi="ar"/>
              </w:rPr>
            </w:pPr>
            <w:r>
              <w:rPr>
                <w:rStyle w:val="9"/>
                <w:rFonts w:hint="eastAsia" w:ascii="宋体" w:hAnsi="宋体" w:eastAsia="宋体" w:cs="宋体"/>
                <w:color w:val="auto"/>
                <w:lang w:bidi="ar"/>
              </w:rPr>
              <w:t>（四）责令农业机械操作人员改正违规</w:t>
            </w:r>
            <w:r>
              <w:rPr>
                <w:rStyle w:val="10"/>
                <w:rFonts w:hint="eastAsia" w:ascii="宋体" w:hAnsi="宋体" w:eastAsia="宋体" w:cs="宋体"/>
                <w:color w:val="auto"/>
                <w:lang w:bidi="ar"/>
              </w:rPr>
              <w:t>操作行为。</w:t>
            </w:r>
          </w:p>
          <w:p>
            <w:pPr>
              <w:adjustRightInd w:val="0"/>
              <w:snapToGrid w:val="0"/>
              <w:spacing w:line="300" w:lineRule="exact"/>
              <w:ind w:firstLine="400" w:firstLineChars="200"/>
              <w:jc w:val="both"/>
              <w:rPr>
                <w:rStyle w:val="9"/>
                <w:rFonts w:hint="eastAsia" w:ascii="宋体" w:hAnsi="宋体" w:eastAsia="宋体" w:cs="宋体"/>
                <w:color w:val="auto"/>
                <w:lang w:bidi="ar"/>
              </w:rPr>
            </w:pPr>
            <w:r>
              <w:rPr>
                <w:rStyle w:val="9"/>
                <w:rFonts w:hint="eastAsia" w:ascii="宋体" w:hAnsi="宋体" w:eastAsia="宋体" w:cs="宋体"/>
                <w:color w:val="auto"/>
                <w:lang w:bidi="ar"/>
              </w:rPr>
              <w:t>2.【地方性法规】《广西壮族自治区农业机械安全监督管</w:t>
            </w:r>
            <w:r>
              <w:rPr>
                <w:rStyle w:val="10"/>
                <w:rFonts w:hint="eastAsia" w:ascii="宋体" w:hAnsi="宋体" w:eastAsia="宋体" w:cs="宋体"/>
                <w:color w:val="auto"/>
                <w:lang w:bidi="ar"/>
              </w:rPr>
              <w:t>理条例》</w:t>
            </w:r>
            <w:r>
              <w:rPr>
                <w:rStyle w:val="9"/>
                <w:rFonts w:hint="eastAsia" w:ascii="宋体" w:hAnsi="宋体" w:eastAsia="宋体" w:cs="宋体"/>
                <w:color w:val="auto"/>
                <w:lang w:bidi="ar"/>
              </w:rPr>
              <w:t>（2005年自治区人民代表大会常务委员会</w:t>
            </w:r>
            <w:r>
              <w:rPr>
                <w:rStyle w:val="10"/>
                <w:rFonts w:hint="eastAsia" w:ascii="宋体" w:hAnsi="宋体" w:eastAsia="宋体" w:cs="宋体"/>
                <w:color w:val="auto"/>
                <w:lang w:bidi="ar"/>
              </w:rPr>
              <w:t>公告</w:t>
            </w:r>
            <w:r>
              <w:rPr>
                <w:rStyle w:val="9"/>
                <w:rFonts w:hint="eastAsia" w:ascii="宋体" w:hAnsi="宋体" w:eastAsia="宋体" w:cs="宋体"/>
                <w:color w:val="auto"/>
                <w:lang w:bidi="ar"/>
              </w:rPr>
              <w:t>十届第7</w:t>
            </w:r>
            <w:r>
              <w:rPr>
                <w:rStyle w:val="10"/>
                <w:rFonts w:hint="eastAsia" w:ascii="宋体" w:hAnsi="宋体" w:eastAsia="宋体" w:cs="宋体"/>
                <w:color w:val="auto"/>
                <w:lang w:bidi="ar"/>
              </w:rPr>
              <w:t>1号发布</w:t>
            </w:r>
            <w:r>
              <w:rPr>
                <w:rStyle w:val="9"/>
                <w:rFonts w:hint="eastAsia" w:ascii="宋体" w:hAnsi="宋体" w:eastAsia="宋体" w:cs="宋体"/>
                <w:color w:val="auto"/>
                <w:lang w:bidi="ar"/>
              </w:rPr>
              <w:t>，2016年自治区人民代表大会常务</w:t>
            </w:r>
            <w:r>
              <w:rPr>
                <w:rStyle w:val="10"/>
                <w:rFonts w:hint="eastAsia" w:ascii="宋体" w:hAnsi="宋体" w:eastAsia="宋体" w:cs="宋体"/>
                <w:color w:val="auto"/>
                <w:lang w:bidi="ar"/>
              </w:rPr>
              <w:t>委员</w:t>
            </w:r>
            <w:r>
              <w:rPr>
                <w:rStyle w:val="9"/>
                <w:rFonts w:hint="eastAsia" w:ascii="宋体" w:hAnsi="宋体" w:eastAsia="宋体" w:cs="宋体"/>
                <w:color w:val="auto"/>
                <w:lang w:bidi="ar"/>
              </w:rPr>
              <w:t>会公</w:t>
            </w:r>
            <w:r>
              <w:rPr>
                <w:rStyle w:val="10"/>
                <w:rFonts w:hint="eastAsia" w:ascii="宋体" w:hAnsi="宋体" w:eastAsia="宋体" w:cs="宋体"/>
                <w:color w:val="auto"/>
                <w:lang w:bidi="ar"/>
              </w:rPr>
              <w:t>告1</w:t>
            </w:r>
            <w:r>
              <w:rPr>
                <w:rStyle w:val="9"/>
                <w:rFonts w:hint="eastAsia" w:ascii="宋体" w:hAnsi="宋体" w:eastAsia="宋体" w:cs="宋体"/>
                <w:color w:val="auto"/>
                <w:lang w:bidi="ar"/>
              </w:rPr>
              <w:t>2届第63号修</w:t>
            </w:r>
            <w:r>
              <w:rPr>
                <w:rStyle w:val="10"/>
                <w:rFonts w:hint="eastAsia" w:ascii="宋体" w:hAnsi="宋体" w:eastAsia="宋体" w:cs="宋体"/>
                <w:color w:val="auto"/>
                <w:lang w:bidi="ar"/>
              </w:rPr>
              <w:t>正）</w:t>
            </w:r>
            <w:r>
              <w:rPr>
                <w:rStyle w:val="9"/>
                <w:rFonts w:hint="eastAsia" w:ascii="宋体" w:hAnsi="宋体" w:eastAsia="宋体" w:cs="宋体"/>
                <w:color w:val="auto"/>
                <w:lang w:bidi="ar"/>
              </w:rPr>
              <w:t>第四条：县级以上人民政府农业机械主管部门负责本行政区域内的农业机械安全监督管理工作，其农业机械安全监督管理机构（以下简称农机监理机构）负责具体实施农业机械安全监督管理工作。</w:t>
            </w:r>
          </w:p>
        </w:tc>
        <w:tc>
          <w:tcPr>
            <w:tcW w:w="2438" w:type="dxa"/>
            <w:vAlign w:val="center"/>
          </w:tcPr>
          <w:p>
            <w:pPr>
              <w:adjustRightInd w:val="0"/>
              <w:snapToGrid w:val="0"/>
              <w:spacing w:line="300" w:lineRule="exact"/>
              <w:ind w:firstLine="400" w:firstLineChars="200"/>
              <w:textAlignment w:val="center"/>
              <w:rPr>
                <w:rStyle w:val="10"/>
                <w:rFonts w:hint="eastAsia" w:ascii="宋体" w:hAnsi="宋体" w:eastAsia="宋体" w:cs="宋体"/>
                <w:color w:val="auto"/>
                <w:lang w:bidi="ar"/>
              </w:rPr>
            </w:pPr>
            <w:r>
              <w:rPr>
                <w:rStyle w:val="9"/>
                <w:rFonts w:hint="eastAsia" w:ascii="宋体" w:hAnsi="宋体" w:eastAsia="宋体" w:cs="宋体"/>
                <w:color w:val="auto"/>
                <w:lang w:bidi="ar"/>
              </w:rPr>
              <w:t>1.告知责任：印发检查通知，制定检查方案，告知行政相对人（暗查暗访可</w:t>
            </w:r>
            <w:r>
              <w:rPr>
                <w:rStyle w:val="10"/>
                <w:rFonts w:hint="eastAsia" w:ascii="宋体" w:hAnsi="宋体" w:eastAsia="宋体" w:cs="宋体"/>
                <w:color w:val="auto"/>
                <w:lang w:bidi="ar"/>
              </w:rPr>
              <w:t>不告知）。</w:t>
            </w:r>
          </w:p>
          <w:p>
            <w:pPr>
              <w:adjustRightInd w:val="0"/>
              <w:snapToGrid w:val="0"/>
              <w:spacing w:line="300" w:lineRule="exact"/>
              <w:ind w:firstLine="400" w:firstLineChars="200"/>
              <w:textAlignment w:val="center"/>
              <w:rPr>
                <w:rStyle w:val="10"/>
                <w:rFonts w:hint="eastAsia" w:ascii="宋体" w:hAnsi="宋体" w:eastAsia="宋体" w:cs="宋体"/>
                <w:color w:val="auto"/>
                <w:lang w:bidi="ar"/>
              </w:rPr>
            </w:pPr>
            <w:r>
              <w:rPr>
                <w:rStyle w:val="9"/>
                <w:rFonts w:hint="eastAsia" w:ascii="宋体" w:hAnsi="宋体" w:eastAsia="宋体" w:cs="宋体"/>
                <w:color w:val="auto"/>
                <w:lang w:bidi="ar"/>
              </w:rPr>
              <w:t>2.检查责任：检查时，工作人</w:t>
            </w:r>
            <w:r>
              <w:rPr>
                <w:rStyle w:val="10"/>
                <w:rFonts w:hint="eastAsia" w:ascii="宋体" w:hAnsi="宋体" w:eastAsia="宋体" w:cs="宋体"/>
                <w:color w:val="auto"/>
                <w:lang w:bidi="ar"/>
              </w:rPr>
              <w:t>员</w:t>
            </w:r>
            <w:r>
              <w:rPr>
                <w:rStyle w:val="9"/>
                <w:rFonts w:hint="eastAsia" w:ascii="宋体" w:hAnsi="宋体" w:eastAsia="宋体" w:cs="宋体"/>
                <w:color w:val="auto"/>
                <w:lang w:bidi="ar"/>
              </w:rPr>
              <w:t>不得少于2人，应当持执法证。检查工作人员应当有详细的检查记录，严禁</w:t>
            </w:r>
            <w:r>
              <w:rPr>
                <w:rStyle w:val="10"/>
                <w:rFonts w:hint="eastAsia" w:ascii="宋体" w:hAnsi="宋体" w:eastAsia="宋体" w:cs="宋体"/>
                <w:color w:val="auto"/>
                <w:lang w:bidi="ar"/>
              </w:rPr>
              <w:t>弄虚作假。</w:t>
            </w:r>
          </w:p>
          <w:p>
            <w:pPr>
              <w:adjustRightInd w:val="0"/>
              <w:snapToGrid w:val="0"/>
              <w:spacing w:line="300" w:lineRule="exact"/>
              <w:ind w:firstLine="400" w:firstLineChars="200"/>
              <w:textAlignment w:val="center"/>
              <w:rPr>
                <w:rStyle w:val="10"/>
                <w:rFonts w:hint="eastAsia" w:ascii="宋体" w:hAnsi="宋体" w:eastAsia="宋体" w:cs="宋体"/>
                <w:color w:val="auto"/>
                <w:lang w:bidi="ar"/>
              </w:rPr>
            </w:pPr>
            <w:r>
              <w:rPr>
                <w:rStyle w:val="9"/>
                <w:rFonts w:hint="eastAsia" w:ascii="宋体" w:hAnsi="宋体" w:eastAsia="宋体" w:cs="宋体"/>
                <w:color w:val="auto"/>
                <w:lang w:bidi="ar"/>
              </w:rPr>
              <w:t>3.处理责任：对检查中发现的问题，提出整改措施，制作下发整改通知书或执法建议书，被检查的单位和个人对检查结果有异议的，可向承检单位提出书面意见，否则视为承认检查结果。承检单位收到被检查单位和个人的书面意见后，应当当场作出书面答复，并抄报下达任务单位，必</w:t>
            </w:r>
            <w:r>
              <w:rPr>
                <w:rStyle w:val="10"/>
                <w:rFonts w:hint="eastAsia" w:ascii="宋体" w:hAnsi="宋体" w:eastAsia="宋体" w:cs="宋体"/>
                <w:color w:val="auto"/>
                <w:lang w:bidi="ar"/>
              </w:rPr>
              <w:t>要</w:t>
            </w:r>
            <w:r>
              <w:rPr>
                <w:rStyle w:val="9"/>
                <w:rFonts w:hint="eastAsia" w:ascii="宋体" w:hAnsi="宋体" w:eastAsia="宋体" w:cs="宋体"/>
                <w:color w:val="auto"/>
                <w:lang w:bidi="ar"/>
              </w:rPr>
              <w:t>时可</w:t>
            </w:r>
            <w:r>
              <w:rPr>
                <w:rStyle w:val="10"/>
                <w:rFonts w:hint="eastAsia" w:ascii="宋体" w:hAnsi="宋体" w:eastAsia="宋体" w:cs="宋体"/>
                <w:color w:val="auto"/>
                <w:lang w:bidi="ar"/>
              </w:rPr>
              <w:t>复检1次。</w:t>
            </w:r>
          </w:p>
          <w:p>
            <w:pPr>
              <w:adjustRightInd w:val="0"/>
              <w:snapToGrid w:val="0"/>
              <w:spacing w:line="300" w:lineRule="exact"/>
              <w:ind w:firstLine="400" w:firstLineChars="200"/>
              <w:textAlignment w:val="center"/>
              <w:rPr>
                <w:rStyle w:val="9"/>
                <w:rFonts w:hint="eastAsia" w:ascii="宋体" w:hAnsi="宋体" w:eastAsia="宋体" w:cs="宋体"/>
                <w:color w:val="auto"/>
                <w:sz w:val="20"/>
                <w:szCs w:val="20"/>
                <w:lang w:bidi="ar"/>
              </w:rPr>
            </w:pPr>
            <w:r>
              <w:rPr>
                <w:rStyle w:val="9"/>
                <w:rFonts w:hint="eastAsia" w:ascii="宋体" w:hAnsi="宋体" w:eastAsia="宋体" w:cs="宋体"/>
                <w:color w:val="auto"/>
                <w:lang w:bidi="ar"/>
              </w:rPr>
              <w:t>4.其他法律法规规章文件应履</w:t>
            </w:r>
            <w:r>
              <w:rPr>
                <w:rStyle w:val="10"/>
                <w:rFonts w:hint="eastAsia" w:ascii="宋体" w:hAnsi="宋体" w:eastAsia="宋体" w:cs="宋体"/>
                <w:color w:val="auto"/>
                <w:lang w:bidi="ar"/>
              </w:rPr>
              <w:t>行的责任。</w:t>
            </w:r>
          </w:p>
        </w:tc>
        <w:tc>
          <w:tcPr>
            <w:tcW w:w="5187" w:type="dxa"/>
            <w:vAlign w:val="center"/>
          </w:tcPr>
          <w:p>
            <w:pPr>
              <w:adjustRightInd w:val="0"/>
              <w:snapToGrid w:val="0"/>
              <w:spacing w:line="300" w:lineRule="exact"/>
              <w:ind w:firstLine="400" w:firstLineChars="200"/>
              <w:textAlignment w:val="center"/>
              <w:rPr>
                <w:rFonts w:hint="eastAsia" w:ascii="宋体" w:hAnsi="宋体" w:eastAsia="宋体" w:cs="宋体"/>
                <w:color w:val="auto"/>
                <w:sz w:val="20"/>
                <w:szCs w:val="20"/>
                <w:lang w:bidi="ar"/>
              </w:rPr>
            </w:pPr>
            <w:r>
              <w:rPr>
                <w:rStyle w:val="9"/>
                <w:rFonts w:hint="eastAsia" w:ascii="宋体" w:hAnsi="宋体" w:eastAsia="宋体" w:cs="宋体"/>
                <w:color w:val="auto"/>
                <w:lang w:bidi="ar"/>
              </w:rPr>
              <w:t>【行政法规】《农业机械安全监督管</w:t>
            </w:r>
            <w:r>
              <w:rPr>
                <w:rStyle w:val="10"/>
                <w:rFonts w:hint="eastAsia" w:ascii="宋体" w:hAnsi="宋体" w:eastAsia="宋体" w:cs="宋体"/>
                <w:color w:val="auto"/>
                <w:lang w:bidi="ar"/>
              </w:rPr>
              <w:t>理条例》</w:t>
            </w:r>
            <w:r>
              <w:rPr>
                <w:rStyle w:val="9"/>
                <w:rFonts w:hint="eastAsia" w:ascii="宋体" w:hAnsi="宋体" w:eastAsia="宋体" w:cs="宋体"/>
                <w:color w:val="auto"/>
                <w:lang w:bidi="ar"/>
              </w:rPr>
              <w:t>（2009年</w:t>
            </w:r>
            <w:r>
              <w:rPr>
                <w:rStyle w:val="10"/>
                <w:rFonts w:hint="eastAsia" w:ascii="宋体" w:hAnsi="宋体" w:eastAsia="宋体" w:cs="宋体"/>
                <w:color w:val="auto"/>
                <w:lang w:bidi="ar"/>
              </w:rPr>
              <w:t>国务院</w:t>
            </w:r>
            <w:r>
              <w:rPr>
                <w:rStyle w:val="9"/>
                <w:rFonts w:hint="eastAsia" w:ascii="宋体" w:hAnsi="宋体" w:eastAsia="宋体" w:cs="宋体"/>
                <w:color w:val="auto"/>
                <w:lang w:bidi="ar"/>
              </w:rPr>
              <w:t>令第56</w:t>
            </w:r>
            <w:r>
              <w:rPr>
                <w:rStyle w:val="10"/>
                <w:rFonts w:hint="eastAsia" w:ascii="宋体" w:hAnsi="宋体" w:eastAsia="宋体" w:cs="宋体"/>
                <w:color w:val="auto"/>
                <w:lang w:bidi="ar"/>
              </w:rPr>
              <w:t>3号公布</w:t>
            </w:r>
            <w:r>
              <w:rPr>
                <w:rStyle w:val="9"/>
                <w:rFonts w:hint="eastAsia" w:ascii="宋体" w:hAnsi="宋体" w:eastAsia="宋体" w:cs="宋体"/>
                <w:color w:val="auto"/>
                <w:lang w:bidi="ar"/>
              </w:rPr>
              <w:t>，2019年</w:t>
            </w:r>
            <w:r>
              <w:rPr>
                <w:rStyle w:val="10"/>
                <w:rFonts w:hint="eastAsia" w:ascii="宋体" w:hAnsi="宋体" w:eastAsia="宋体" w:cs="宋体"/>
                <w:color w:val="auto"/>
                <w:lang w:bidi="ar"/>
              </w:rPr>
              <w:t>国务院</w:t>
            </w:r>
            <w:r>
              <w:rPr>
                <w:rStyle w:val="9"/>
                <w:rFonts w:hint="eastAsia" w:ascii="宋体" w:hAnsi="宋体" w:eastAsia="宋体" w:cs="宋体"/>
                <w:color w:val="auto"/>
                <w:lang w:bidi="ar"/>
              </w:rPr>
              <w:t>令第709号修订）</w:t>
            </w:r>
            <w:r>
              <w:rPr>
                <w:rStyle w:val="10"/>
                <w:rFonts w:hint="eastAsia" w:ascii="宋体" w:hAnsi="宋体" w:eastAsia="宋体" w:cs="宋体"/>
                <w:color w:val="auto"/>
                <w:lang w:bidi="ar"/>
              </w:rPr>
              <w:t>第三</w:t>
            </w:r>
            <w:r>
              <w:rPr>
                <w:rStyle w:val="9"/>
                <w:rFonts w:hint="eastAsia" w:ascii="宋体" w:hAnsi="宋体" w:eastAsia="宋体" w:cs="宋体"/>
                <w:color w:val="auto"/>
                <w:lang w:bidi="ar"/>
              </w:rPr>
              <w:t>十一条：农业机械化主管部门在安全检验中发现农业机械存在事故隐患的，应当告知其所有人停止使用并及时排除隐患。实施安全检验的农业机械化主管部门应当对安全检验情况进行汇总，建立农业机械安全监督</w:t>
            </w:r>
            <w:r>
              <w:rPr>
                <w:rStyle w:val="10"/>
                <w:rFonts w:hint="eastAsia" w:ascii="宋体" w:hAnsi="宋体" w:eastAsia="宋体" w:cs="宋体"/>
                <w:color w:val="auto"/>
                <w:lang w:bidi="ar"/>
              </w:rPr>
              <w:t>管理档案。</w:t>
            </w:r>
          </w:p>
        </w:tc>
        <w:tc>
          <w:tcPr>
            <w:tcW w:w="1500" w:type="dxa"/>
            <w:vAlign w:val="center"/>
          </w:tcPr>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因不履行或不正确履行行政职责，有下列情形的，行政机关及相关工作人员应承担相应责任：</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1.没有法定或者规定依据实施检查；</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2.没有具体理由、事项、内容、对象实施检查；</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3.放弃、推诿、拖延、拒绝履行检查职责；</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4.发现违法行为不依法制止、纠正；</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5.侵犯被检查对象合法权益；</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6.其他违反法律法规政策规定的行为。</w:t>
            </w:r>
          </w:p>
        </w:tc>
        <w:tc>
          <w:tcPr>
            <w:tcW w:w="3936" w:type="dxa"/>
            <w:vAlign w:val="center"/>
          </w:tcPr>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1.【规章】《广西壮族自治区行政过错责任追究办法》（2007年4月17日自治区第十届人民政府第63次常务会议审议通过，自2007年6月1日起施行）第十一条行政机关及其工作人员在实施行政监督检查过程中，有下列情形之一的，应当追究行政过错责任：</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（一）没有法定或者规定依据实施检查；</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（二）没有具体理由、事项、内容、对象实施检查；</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（三）放弃、推诿、拖延、拒绝履行检查职责；</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（四）发现违法行为不依法制止、纠正；</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（五）侵犯被检查对象合法权益；</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（六）其他违反行政监督检查规定的情形。</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2.同1。</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3.同1。</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4.1同1。</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4.2【行政法规】《农业机械安全监督管理条例》</w:t>
            </w:r>
            <w:r>
              <w:rPr>
                <w:rFonts w:hint="eastAsia" w:ascii="宋体" w:hAnsi="宋体" w:eastAsia="宋体" w:cs="宋体"/>
                <w:color w:val="auto"/>
                <w:kern w:val="0"/>
                <w:sz w:val="20"/>
                <w:szCs w:val="20"/>
              </w:rPr>
              <w:t>（2009年国务院令第563号公布，2019年国务院令第709号修订）</w:t>
            </w:r>
            <w:r>
              <w:rPr>
                <w:rFonts w:hint="eastAsia" w:ascii="宋体" w:hAnsi="宋体" w:eastAsia="宋体" w:cs="宋体"/>
                <w:color w:val="auto"/>
                <w:kern w:val="0"/>
                <w:sz w:val="20"/>
                <w:szCs w:val="20"/>
              </w:rPr>
              <w:t>第四十五条</w:t>
            </w:r>
            <w:r>
              <w:rPr>
                <w:rFonts w:hint="eastAsia" w:ascii="宋体" w:hAnsi="宋体" w:eastAsia="宋体" w:cs="宋体"/>
                <w:color w:val="auto"/>
                <w:kern w:val="0"/>
                <w:sz w:val="20"/>
                <w:szCs w:val="20"/>
                <w:lang w:eastAsia="zh-CN"/>
              </w:rPr>
              <w:t>：</w:t>
            </w:r>
            <w:r>
              <w:rPr>
                <w:rFonts w:hint="eastAsia" w:ascii="宋体" w:hAnsi="宋体" w:eastAsia="宋体" w:cs="宋体"/>
                <w:color w:val="auto"/>
                <w:kern w:val="0"/>
                <w:sz w:val="20"/>
                <w:szCs w:val="20"/>
              </w:rPr>
              <w:t>县级以上地方人民政府农业机械化主管部门、工业主管部门、</w:t>
            </w:r>
            <w:r>
              <w:rPr>
                <w:rFonts w:hint="eastAsia" w:ascii="宋体" w:hAnsi="宋体" w:eastAsia="宋体" w:cs="宋体"/>
                <w:color w:val="auto"/>
                <w:kern w:val="0"/>
                <w:sz w:val="20"/>
                <w:szCs w:val="20"/>
                <w:lang w:val="en-US" w:eastAsia="zh-CN"/>
              </w:rPr>
              <w:t>市场监督管理部门</w:t>
            </w:r>
            <w:r>
              <w:rPr>
                <w:rFonts w:hint="eastAsia" w:ascii="宋体" w:hAnsi="宋体" w:eastAsia="宋体" w:cs="宋体"/>
                <w:color w:val="auto"/>
                <w:kern w:val="0"/>
                <w:sz w:val="20"/>
                <w:szCs w:val="20"/>
              </w:rPr>
              <w:t>及其工作人员有下列行为之一的，对直接负责的主管人员和其他直接责任人员，依法给予处分，构成犯罪的，依法追究刑事责任：（一）不依法对拖拉机、联合收割机实施安全检验、登记，或者不依法核发拖拉机、联合收割机证书、牌照的；（二）对未经考试合格者核发拖拉机、联合收割机操作证件，或者对经考试合格者拒不核发拖拉机、联合收割机操作证件的；（</w:t>
            </w:r>
            <w:r>
              <w:rPr>
                <w:rFonts w:hint="eastAsia" w:ascii="宋体" w:hAnsi="宋体" w:eastAsia="宋体" w:cs="宋体"/>
                <w:color w:val="auto"/>
                <w:kern w:val="0"/>
                <w:sz w:val="20"/>
                <w:szCs w:val="20"/>
                <w:lang w:val="en-US" w:eastAsia="zh-CN"/>
              </w:rPr>
              <w:t>三</w:t>
            </w:r>
            <w:r>
              <w:rPr>
                <w:rFonts w:hint="eastAsia" w:ascii="宋体" w:hAnsi="宋体" w:eastAsia="宋体" w:cs="宋体"/>
                <w:color w:val="auto"/>
                <w:kern w:val="0"/>
                <w:sz w:val="20"/>
                <w:szCs w:val="20"/>
              </w:rPr>
              <w:t>）不依法处理农业机械事故，或者不依法出具农业机械事故认定书和其他证明材料的；（</w:t>
            </w:r>
            <w:r>
              <w:rPr>
                <w:rFonts w:hint="eastAsia" w:ascii="宋体" w:hAnsi="宋体" w:eastAsia="宋体" w:cs="宋体"/>
                <w:color w:val="auto"/>
                <w:kern w:val="0"/>
                <w:sz w:val="20"/>
                <w:szCs w:val="20"/>
                <w:lang w:val="en-US" w:eastAsia="zh-CN"/>
              </w:rPr>
              <w:t>四</w:t>
            </w:r>
            <w:r>
              <w:rPr>
                <w:rFonts w:hint="eastAsia" w:ascii="宋体" w:hAnsi="宋体" w:eastAsia="宋体" w:cs="宋体"/>
                <w:color w:val="auto"/>
                <w:kern w:val="0"/>
                <w:sz w:val="20"/>
                <w:szCs w:val="20"/>
              </w:rPr>
              <w:t>）在农业机械生产、销售等过程中不依法履行监督管理职责的；（</w:t>
            </w:r>
            <w:r>
              <w:rPr>
                <w:rFonts w:hint="eastAsia" w:ascii="宋体" w:hAnsi="宋体" w:eastAsia="宋体" w:cs="宋体"/>
                <w:color w:val="auto"/>
                <w:kern w:val="0"/>
                <w:sz w:val="20"/>
                <w:szCs w:val="20"/>
                <w:lang w:val="en-US" w:eastAsia="zh-CN"/>
              </w:rPr>
              <w:t>五</w:t>
            </w:r>
            <w:r>
              <w:rPr>
                <w:rFonts w:hint="eastAsia" w:ascii="宋体" w:hAnsi="宋体" w:eastAsia="宋体" w:cs="宋体"/>
                <w:color w:val="auto"/>
                <w:kern w:val="0"/>
                <w:sz w:val="20"/>
                <w:szCs w:val="20"/>
              </w:rPr>
              <w:t>）其他未依照本条例的规定履行职责的行为。</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5.同1。</w:t>
            </w:r>
          </w:p>
        </w:tc>
        <w:tc>
          <w:tcPr>
            <w:tcW w:w="636" w:type="dxa"/>
            <w:vAlign w:val="center"/>
          </w:tcPr>
          <w:p>
            <w:pPr>
              <w:adjustRightInd w:val="0"/>
              <w:snapToGrid w:val="0"/>
              <w:spacing w:line="300" w:lineRule="exact"/>
              <w:jc w:val="center"/>
              <w:rPr>
                <w:rFonts w:hint="eastAsia" w:ascii="宋体" w:hAnsi="宋体" w:cs="宋体"/>
                <w:color w:val="auto"/>
                <w:kern w:val="0"/>
                <w:sz w:val="20"/>
                <w:szCs w:val="20"/>
                <w:lang w:eastAsia="zh-CN"/>
              </w:rPr>
            </w:pPr>
            <w:r>
              <w:rPr>
                <w:rFonts w:hint="eastAsia" w:ascii="宋体" w:hAnsi="宋体" w:cs="宋体"/>
                <w:color w:val="auto"/>
                <w:kern w:val="0"/>
                <w:sz w:val="20"/>
                <w:szCs w:val="20"/>
                <w:lang w:eastAsia="zh-CN"/>
              </w:rPr>
              <w:t>法律法规规定的免责情形及市委、市人民政府有关文件中明确的免责情形</w:t>
            </w:r>
          </w:p>
        </w:tc>
        <w:tc>
          <w:tcPr>
            <w:tcW w:w="303" w:type="dxa"/>
            <w:vAlign w:val="top"/>
          </w:tcPr>
          <w:p>
            <w:pPr>
              <w:adjustRightInd w:val="0"/>
              <w:snapToGrid w:val="0"/>
              <w:spacing w:line="300" w:lineRule="exact"/>
              <w:jc w:val="center"/>
              <w:rPr>
                <w:rFonts w:hint="eastAsia" w:ascii="方正黑体_GBK" w:hAnsi="黑体" w:eastAsia="方正黑体_GBK"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28" w:type="dxa"/>
            <w:bottom w:w="28" w:type="dxa"/>
            <w:right w:w="28" w:type="dxa"/>
          </w:tblCellMar>
        </w:tblPrEx>
        <w:trPr>
          <w:trHeight w:val="11796" w:hRule="atLeast"/>
          <w:jc w:val="center"/>
        </w:trPr>
        <w:tc>
          <w:tcPr>
            <w:tcW w:w="434" w:type="dxa"/>
            <w:vAlign w:val="center"/>
          </w:tcPr>
          <w:p>
            <w:pPr>
              <w:numPr>
                <w:ilvl w:val="0"/>
                <w:numId w:val="1"/>
              </w:numPr>
              <w:adjustRightInd w:val="0"/>
              <w:snapToGrid w:val="0"/>
              <w:spacing w:line="300" w:lineRule="exact"/>
              <w:ind w:left="425" w:leftChars="0" w:hanging="425" w:firstLineChars="0"/>
              <w:jc w:val="center"/>
              <w:rPr>
                <w:rFonts w:hint="eastAsia" w:ascii="宋体" w:hAnsi="宋体" w:eastAsia="宋体" w:cs="宋体"/>
                <w:color w:val="auto"/>
                <w:kern w:val="0"/>
                <w:sz w:val="20"/>
                <w:szCs w:val="20"/>
              </w:rPr>
            </w:pPr>
          </w:p>
        </w:tc>
        <w:tc>
          <w:tcPr>
            <w:tcW w:w="500" w:type="dxa"/>
            <w:vAlign w:val="center"/>
          </w:tcPr>
          <w:p>
            <w:pPr>
              <w:adjustRightInd w:val="0"/>
              <w:snapToGrid w:val="0"/>
              <w:spacing w:line="300" w:lineRule="exact"/>
              <w:jc w:val="center"/>
              <w:textAlignment w:val="center"/>
              <w:rPr>
                <w:rFonts w:hint="eastAsia" w:ascii="宋体" w:hAnsi="宋体" w:eastAsia="宋体" w:cs="宋体"/>
                <w:color w:val="auto"/>
                <w:kern w:val="0"/>
                <w:sz w:val="20"/>
                <w:szCs w:val="20"/>
                <w:lang w:bidi="ar"/>
              </w:rPr>
            </w:pPr>
            <w:r>
              <w:rPr>
                <w:rFonts w:hint="eastAsia" w:ascii="宋体" w:hAnsi="宋体" w:eastAsia="宋体" w:cs="宋体"/>
                <w:color w:val="auto"/>
                <w:kern w:val="0"/>
                <w:sz w:val="20"/>
                <w:szCs w:val="20"/>
                <w:lang w:bidi="ar"/>
              </w:rPr>
              <w:t>行政检查</w:t>
            </w:r>
          </w:p>
        </w:tc>
        <w:tc>
          <w:tcPr>
            <w:tcW w:w="865" w:type="dxa"/>
            <w:vAlign w:val="center"/>
          </w:tcPr>
          <w:p>
            <w:pPr>
              <w:adjustRightInd w:val="0"/>
              <w:snapToGrid w:val="0"/>
              <w:spacing w:line="300" w:lineRule="exact"/>
              <w:textAlignment w:val="center"/>
              <w:rPr>
                <w:rFonts w:hint="eastAsia" w:ascii="宋体" w:hAnsi="宋体" w:eastAsia="宋体" w:cs="宋体"/>
                <w:color w:val="auto"/>
                <w:kern w:val="0"/>
                <w:sz w:val="20"/>
                <w:szCs w:val="20"/>
                <w:lang w:bidi="ar"/>
              </w:rPr>
            </w:pPr>
            <w:r>
              <w:rPr>
                <w:rFonts w:hint="eastAsia" w:ascii="宋体" w:hAnsi="宋体" w:eastAsia="宋体" w:cs="宋体"/>
                <w:color w:val="auto"/>
                <w:kern w:val="0"/>
                <w:sz w:val="20"/>
                <w:szCs w:val="20"/>
                <w:lang w:bidi="ar"/>
              </w:rPr>
              <w:t>对拖拉机驾驶培训机构进行监督检查</w:t>
            </w:r>
          </w:p>
        </w:tc>
        <w:tc>
          <w:tcPr>
            <w:tcW w:w="906" w:type="dxa"/>
            <w:vAlign w:val="center"/>
          </w:tcPr>
          <w:p>
            <w:pPr>
              <w:adjustRightInd w:val="0"/>
              <w:snapToGrid w:val="0"/>
              <w:spacing w:line="300" w:lineRule="exact"/>
              <w:jc w:val="center"/>
              <w:textAlignment w:val="center"/>
              <w:rPr>
                <w:rFonts w:hint="eastAsia" w:ascii="方正黑体_GBK" w:hAnsi="黑体" w:eastAsia="方正黑体_GBK" w:cs="宋体"/>
                <w:color w:val="auto"/>
                <w:kern w:val="0"/>
                <w:sz w:val="20"/>
                <w:szCs w:val="20"/>
              </w:rPr>
            </w:pPr>
          </w:p>
        </w:tc>
        <w:tc>
          <w:tcPr>
            <w:tcW w:w="560" w:type="dxa"/>
            <w:vAlign w:val="center"/>
          </w:tcPr>
          <w:p>
            <w:pPr>
              <w:adjustRightInd w:val="0"/>
              <w:snapToGrid w:val="0"/>
              <w:spacing w:line="300" w:lineRule="exact"/>
              <w:jc w:val="center"/>
              <w:rPr>
                <w:rFonts w:hint="eastAsia" w:ascii="宋体" w:hAnsi="宋体" w:eastAsia="宋体" w:cs="宋体"/>
                <w:color w:val="auto"/>
                <w:kern w:val="0"/>
                <w:sz w:val="20"/>
                <w:szCs w:val="20"/>
                <w:lang w:eastAsia="zh-CN"/>
              </w:rPr>
            </w:pPr>
            <w:r>
              <w:rPr>
                <w:rFonts w:hint="eastAsia" w:ascii="宋体" w:hAnsi="宋体" w:eastAsia="宋体" w:cs="宋体"/>
                <w:color w:val="auto"/>
                <w:kern w:val="0"/>
                <w:sz w:val="20"/>
                <w:szCs w:val="20"/>
                <w:lang w:eastAsia="zh-CN"/>
              </w:rPr>
              <w:t>柳州市农业农村局</w:t>
            </w:r>
          </w:p>
        </w:tc>
        <w:tc>
          <w:tcPr>
            <w:tcW w:w="867" w:type="dxa"/>
            <w:vAlign w:val="center"/>
          </w:tcPr>
          <w:p>
            <w:pPr>
              <w:adjustRightInd w:val="0"/>
              <w:snapToGrid w:val="0"/>
              <w:spacing w:line="300" w:lineRule="exact"/>
              <w:jc w:val="center"/>
              <w:rPr>
                <w:rFonts w:hint="default" w:ascii="宋体" w:hAnsi="宋体" w:cs="宋体"/>
                <w:color w:val="auto"/>
                <w:kern w:val="0"/>
                <w:sz w:val="20"/>
                <w:szCs w:val="20"/>
                <w:lang w:val="en-US" w:eastAsia="zh-CN"/>
              </w:rPr>
            </w:pPr>
            <w:r>
              <w:rPr>
                <w:rFonts w:hint="eastAsia" w:ascii="宋体" w:hAnsi="宋体" w:cs="宋体"/>
                <w:color w:val="auto"/>
                <w:kern w:val="0"/>
                <w:sz w:val="20"/>
                <w:szCs w:val="20"/>
                <w:lang w:val="en-US" w:eastAsia="zh-CN"/>
              </w:rPr>
              <w:t>糖业与农业机械化管理科</w:t>
            </w:r>
          </w:p>
        </w:tc>
        <w:tc>
          <w:tcPr>
            <w:tcW w:w="4570" w:type="dxa"/>
            <w:vAlign w:val="center"/>
          </w:tcPr>
          <w:p>
            <w:pPr>
              <w:adjustRightInd w:val="0"/>
              <w:snapToGrid w:val="0"/>
              <w:spacing w:line="300" w:lineRule="exact"/>
              <w:ind w:firstLine="400" w:firstLineChars="200"/>
              <w:jc w:val="both"/>
              <w:rPr>
                <w:rStyle w:val="9"/>
                <w:rFonts w:hint="eastAsia" w:ascii="宋体" w:hAnsi="宋体" w:eastAsia="宋体" w:cs="宋体"/>
                <w:color w:val="auto"/>
                <w:lang w:bidi="ar"/>
              </w:rPr>
            </w:pPr>
            <w:r>
              <w:rPr>
                <w:rStyle w:val="9"/>
                <w:rFonts w:hint="eastAsia" w:ascii="宋体" w:hAnsi="宋体" w:eastAsia="宋体" w:cs="宋体"/>
                <w:color w:val="auto"/>
                <w:lang w:bidi="ar"/>
              </w:rPr>
              <w:t>【部门规章】《拖拉机驾驶培训管</w:t>
            </w:r>
            <w:r>
              <w:rPr>
                <w:rStyle w:val="10"/>
                <w:rFonts w:hint="eastAsia" w:ascii="宋体" w:hAnsi="宋体" w:eastAsia="宋体" w:cs="宋体"/>
                <w:color w:val="auto"/>
                <w:lang w:bidi="ar"/>
              </w:rPr>
              <w:t>理办法》</w:t>
            </w:r>
            <w:r>
              <w:rPr>
                <w:rStyle w:val="9"/>
                <w:rFonts w:hint="eastAsia" w:ascii="宋体" w:hAnsi="宋体" w:eastAsia="宋体" w:cs="宋体"/>
                <w:color w:val="auto"/>
                <w:lang w:bidi="ar"/>
              </w:rPr>
              <w:t>（2004年</w:t>
            </w:r>
            <w:r>
              <w:rPr>
                <w:rStyle w:val="10"/>
                <w:rFonts w:hint="eastAsia" w:ascii="宋体" w:hAnsi="宋体" w:eastAsia="宋体" w:cs="宋体"/>
                <w:color w:val="auto"/>
                <w:lang w:bidi="ar"/>
              </w:rPr>
              <w:t>农业</w:t>
            </w:r>
            <w:r>
              <w:rPr>
                <w:rStyle w:val="9"/>
                <w:rFonts w:hint="eastAsia" w:ascii="宋体" w:hAnsi="宋体" w:eastAsia="宋体" w:cs="宋体"/>
                <w:color w:val="auto"/>
                <w:lang w:bidi="ar"/>
              </w:rPr>
              <w:t>部令第4</w:t>
            </w:r>
            <w:r>
              <w:rPr>
                <w:rStyle w:val="10"/>
                <w:rFonts w:hint="eastAsia" w:ascii="宋体" w:hAnsi="宋体" w:eastAsia="宋体" w:cs="宋体"/>
                <w:color w:val="auto"/>
                <w:lang w:bidi="ar"/>
              </w:rPr>
              <w:t>1号发布</w:t>
            </w:r>
            <w:r>
              <w:rPr>
                <w:rStyle w:val="9"/>
                <w:rFonts w:hint="eastAsia" w:ascii="宋体" w:hAnsi="宋体" w:eastAsia="宋体" w:cs="宋体"/>
                <w:color w:val="auto"/>
                <w:lang w:bidi="ar"/>
              </w:rPr>
              <w:t>，2019年农业</w:t>
            </w:r>
            <w:r>
              <w:rPr>
                <w:rStyle w:val="10"/>
                <w:rFonts w:hint="eastAsia" w:ascii="宋体" w:hAnsi="宋体" w:eastAsia="宋体" w:cs="宋体"/>
                <w:color w:val="auto"/>
                <w:lang w:bidi="ar"/>
              </w:rPr>
              <w:t>农</w:t>
            </w:r>
            <w:r>
              <w:rPr>
                <w:rStyle w:val="9"/>
                <w:rFonts w:hint="eastAsia" w:ascii="宋体" w:hAnsi="宋体" w:eastAsia="宋体" w:cs="宋体"/>
                <w:color w:val="auto"/>
                <w:lang w:bidi="ar"/>
              </w:rPr>
              <w:t>村部令第2号修订）</w:t>
            </w:r>
            <w:r>
              <w:rPr>
                <w:rStyle w:val="10"/>
                <w:rFonts w:hint="eastAsia" w:ascii="宋体" w:hAnsi="宋体" w:eastAsia="宋体" w:cs="宋体"/>
                <w:color w:val="auto"/>
                <w:lang w:bidi="ar"/>
              </w:rPr>
              <w:t>第二</w:t>
            </w:r>
            <w:r>
              <w:rPr>
                <w:rStyle w:val="9"/>
                <w:rFonts w:hint="eastAsia" w:ascii="宋体" w:hAnsi="宋体" w:eastAsia="宋体" w:cs="宋体"/>
                <w:color w:val="auto"/>
                <w:lang w:bidi="ar"/>
              </w:rPr>
              <w:t>十一条：县级以上地方人民政府农机主管部门应当对拖拉机驾驶培训机构进行监督检查，发现违反本办法行为的，应当依照职权调查处理。需由省级人民政府农机主管部门处理的，应当及时报请决定。</w:t>
            </w:r>
          </w:p>
        </w:tc>
        <w:tc>
          <w:tcPr>
            <w:tcW w:w="2438" w:type="dxa"/>
            <w:vAlign w:val="center"/>
          </w:tcPr>
          <w:p>
            <w:pPr>
              <w:adjustRightInd w:val="0"/>
              <w:snapToGrid w:val="0"/>
              <w:spacing w:line="300" w:lineRule="exact"/>
              <w:ind w:firstLine="400" w:firstLineChars="200"/>
              <w:textAlignment w:val="center"/>
              <w:rPr>
                <w:rStyle w:val="10"/>
                <w:rFonts w:hint="eastAsia" w:ascii="宋体" w:hAnsi="宋体" w:eastAsia="宋体" w:cs="宋体"/>
                <w:color w:val="auto"/>
                <w:lang w:bidi="ar"/>
              </w:rPr>
            </w:pPr>
            <w:r>
              <w:rPr>
                <w:rStyle w:val="9"/>
                <w:rFonts w:hint="eastAsia" w:ascii="宋体" w:hAnsi="宋体" w:eastAsia="宋体" w:cs="宋体"/>
                <w:color w:val="auto"/>
                <w:lang w:bidi="ar"/>
              </w:rPr>
              <w:t>1.告知责任：印发检查通知，制定检查方案，告知行政相对人（暗查暗访可</w:t>
            </w:r>
            <w:r>
              <w:rPr>
                <w:rStyle w:val="10"/>
                <w:rFonts w:hint="eastAsia" w:ascii="宋体" w:hAnsi="宋体" w:eastAsia="宋体" w:cs="宋体"/>
                <w:color w:val="auto"/>
                <w:lang w:bidi="ar"/>
              </w:rPr>
              <w:t>不告知）。</w:t>
            </w:r>
          </w:p>
          <w:p>
            <w:pPr>
              <w:adjustRightInd w:val="0"/>
              <w:snapToGrid w:val="0"/>
              <w:spacing w:line="300" w:lineRule="exact"/>
              <w:ind w:firstLine="400" w:firstLineChars="200"/>
              <w:textAlignment w:val="center"/>
              <w:rPr>
                <w:rStyle w:val="10"/>
                <w:rFonts w:hint="eastAsia" w:ascii="宋体" w:hAnsi="宋体" w:eastAsia="宋体" w:cs="宋体"/>
                <w:color w:val="auto"/>
                <w:lang w:bidi="ar"/>
              </w:rPr>
            </w:pPr>
            <w:r>
              <w:rPr>
                <w:rStyle w:val="9"/>
                <w:rFonts w:hint="eastAsia" w:ascii="宋体" w:hAnsi="宋体" w:eastAsia="宋体" w:cs="宋体"/>
                <w:color w:val="auto"/>
                <w:lang w:bidi="ar"/>
              </w:rPr>
              <w:t>2.检查责任：检查时，工作人</w:t>
            </w:r>
            <w:r>
              <w:rPr>
                <w:rStyle w:val="10"/>
                <w:rFonts w:hint="eastAsia" w:ascii="宋体" w:hAnsi="宋体" w:eastAsia="宋体" w:cs="宋体"/>
                <w:color w:val="auto"/>
                <w:lang w:bidi="ar"/>
              </w:rPr>
              <w:t>员</w:t>
            </w:r>
            <w:r>
              <w:rPr>
                <w:rStyle w:val="9"/>
                <w:rFonts w:hint="eastAsia" w:ascii="宋体" w:hAnsi="宋体" w:eastAsia="宋体" w:cs="宋体"/>
                <w:color w:val="auto"/>
                <w:lang w:bidi="ar"/>
              </w:rPr>
              <w:t>不得少于2人，应当持执法证。检查工作人员应当有详细的检查记录，严禁</w:t>
            </w:r>
            <w:r>
              <w:rPr>
                <w:rStyle w:val="10"/>
                <w:rFonts w:hint="eastAsia" w:ascii="宋体" w:hAnsi="宋体" w:eastAsia="宋体" w:cs="宋体"/>
                <w:color w:val="auto"/>
                <w:lang w:bidi="ar"/>
              </w:rPr>
              <w:t>弄虚作假。</w:t>
            </w:r>
          </w:p>
          <w:p>
            <w:pPr>
              <w:adjustRightInd w:val="0"/>
              <w:snapToGrid w:val="0"/>
              <w:spacing w:line="300" w:lineRule="exact"/>
              <w:ind w:firstLine="400" w:firstLineChars="200"/>
              <w:textAlignment w:val="center"/>
              <w:rPr>
                <w:rStyle w:val="10"/>
                <w:rFonts w:hint="eastAsia" w:ascii="宋体" w:hAnsi="宋体" w:eastAsia="宋体" w:cs="宋体"/>
                <w:color w:val="auto"/>
                <w:lang w:bidi="ar"/>
              </w:rPr>
            </w:pPr>
            <w:r>
              <w:rPr>
                <w:rStyle w:val="9"/>
                <w:rFonts w:hint="eastAsia" w:ascii="宋体" w:hAnsi="宋体" w:eastAsia="宋体" w:cs="宋体"/>
                <w:color w:val="auto"/>
                <w:lang w:bidi="ar"/>
              </w:rPr>
              <w:t>3.处理责任：对检查中发现的问题，提出整改措施，制作下发整改通知书或执法建议书，被检查的单位和个人对检查结果有异议的，可向承检单位提出书面意见，否则视为承认检查结果。承检单位收到被检查单位和个人的书面意见后，应当当场作出书面答复，并抄报下达任务单位，必</w:t>
            </w:r>
            <w:r>
              <w:rPr>
                <w:rStyle w:val="10"/>
                <w:rFonts w:hint="eastAsia" w:ascii="宋体" w:hAnsi="宋体" w:eastAsia="宋体" w:cs="宋体"/>
                <w:color w:val="auto"/>
                <w:lang w:bidi="ar"/>
              </w:rPr>
              <w:t>要</w:t>
            </w:r>
            <w:r>
              <w:rPr>
                <w:rStyle w:val="9"/>
                <w:rFonts w:hint="eastAsia" w:ascii="宋体" w:hAnsi="宋体" w:eastAsia="宋体" w:cs="宋体"/>
                <w:color w:val="auto"/>
                <w:lang w:bidi="ar"/>
              </w:rPr>
              <w:t>时可</w:t>
            </w:r>
            <w:r>
              <w:rPr>
                <w:rStyle w:val="10"/>
                <w:rFonts w:hint="eastAsia" w:ascii="宋体" w:hAnsi="宋体" w:eastAsia="宋体" w:cs="宋体"/>
                <w:color w:val="auto"/>
                <w:lang w:bidi="ar"/>
              </w:rPr>
              <w:t>复检1次。</w:t>
            </w:r>
          </w:p>
          <w:p>
            <w:pPr>
              <w:adjustRightInd w:val="0"/>
              <w:snapToGrid w:val="0"/>
              <w:spacing w:line="300" w:lineRule="exact"/>
              <w:ind w:firstLine="400" w:firstLineChars="200"/>
              <w:textAlignment w:val="center"/>
              <w:rPr>
                <w:rStyle w:val="9"/>
                <w:rFonts w:hint="eastAsia" w:ascii="宋体" w:hAnsi="宋体" w:eastAsia="宋体" w:cs="宋体"/>
                <w:color w:val="auto"/>
                <w:lang w:bidi="ar"/>
              </w:rPr>
            </w:pPr>
            <w:r>
              <w:rPr>
                <w:rStyle w:val="9"/>
                <w:rFonts w:hint="eastAsia" w:ascii="宋体" w:hAnsi="宋体" w:eastAsia="宋体" w:cs="宋体"/>
                <w:color w:val="auto"/>
                <w:lang w:bidi="ar"/>
              </w:rPr>
              <w:t>4.其他法律法规规章文件应履</w:t>
            </w:r>
            <w:r>
              <w:rPr>
                <w:rStyle w:val="10"/>
                <w:rFonts w:hint="eastAsia" w:ascii="宋体" w:hAnsi="宋体" w:eastAsia="宋体" w:cs="宋体"/>
                <w:color w:val="auto"/>
                <w:lang w:bidi="ar"/>
              </w:rPr>
              <w:t>行的责任。</w:t>
            </w:r>
          </w:p>
        </w:tc>
        <w:tc>
          <w:tcPr>
            <w:tcW w:w="5187" w:type="dxa"/>
            <w:vAlign w:val="center"/>
          </w:tcPr>
          <w:p>
            <w:pPr>
              <w:adjustRightInd w:val="0"/>
              <w:snapToGrid w:val="0"/>
              <w:spacing w:line="300" w:lineRule="exact"/>
              <w:ind w:firstLine="400" w:firstLineChars="200"/>
              <w:textAlignment w:val="center"/>
              <w:rPr>
                <w:rStyle w:val="9"/>
                <w:rFonts w:hint="eastAsia" w:ascii="宋体" w:hAnsi="宋体" w:eastAsia="宋体" w:cs="宋体"/>
                <w:color w:val="auto"/>
                <w:lang w:bidi="ar"/>
              </w:rPr>
            </w:pPr>
            <w:r>
              <w:rPr>
                <w:rStyle w:val="9"/>
                <w:rFonts w:hint="eastAsia" w:ascii="宋体" w:hAnsi="宋体" w:eastAsia="宋体" w:cs="宋体"/>
                <w:color w:val="auto"/>
                <w:lang w:bidi="ar"/>
              </w:rPr>
              <w:t>【部门规章】《拖拉机驾驶培训管</w:t>
            </w:r>
            <w:r>
              <w:rPr>
                <w:rStyle w:val="10"/>
                <w:rFonts w:hint="eastAsia" w:ascii="宋体" w:hAnsi="宋体" w:eastAsia="宋体" w:cs="宋体"/>
                <w:color w:val="auto"/>
                <w:lang w:bidi="ar"/>
              </w:rPr>
              <w:t>理办法》</w:t>
            </w:r>
            <w:r>
              <w:rPr>
                <w:rStyle w:val="9"/>
                <w:rFonts w:hint="eastAsia" w:ascii="宋体" w:hAnsi="宋体" w:eastAsia="宋体" w:cs="宋体"/>
                <w:color w:val="auto"/>
                <w:lang w:bidi="ar"/>
              </w:rPr>
              <w:t>（2004年</w:t>
            </w:r>
            <w:r>
              <w:rPr>
                <w:rStyle w:val="10"/>
                <w:rFonts w:hint="eastAsia" w:ascii="宋体" w:hAnsi="宋体" w:eastAsia="宋体" w:cs="宋体"/>
                <w:color w:val="auto"/>
                <w:lang w:bidi="ar"/>
              </w:rPr>
              <w:t>农业</w:t>
            </w:r>
            <w:r>
              <w:rPr>
                <w:rStyle w:val="9"/>
                <w:rFonts w:hint="eastAsia" w:ascii="宋体" w:hAnsi="宋体" w:eastAsia="宋体" w:cs="宋体"/>
                <w:color w:val="auto"/>
                <w:lang w:bidi="ar"/>
              </w:rPr>
              <w:t>部令第41号）</w:t>
            </w:r>
            <w:r>
              <w:rPr>
                <w:rStyle w:val="10"/>
                <w:rFonts w:hint="eastAsia" w:ascii="宋体" w:hAnsi="宋体" w:eastAsia="宋体" w:cs="宋体"/>
                <w:color w:val="auto"/>
                <w:lang w:bidi="ar"/>
              </w:rPr>
              <w:t>第</w:t>
            </w:r>
            <w:r>
              <w:rPr>
                <w:rStyle w:val="9"/>
                <w:rFonts w:hint="eastAsia" w:ascii="宋体" w:hAnsi="宋体" w:eastAsia="宋体" w:cs="宋体"/>
                <w:color w:val="auto"/>
                <w:lang w:bidi="ar"/>
              </w:rPr>
              <w:t>二十</w:t>
            </w:r>
            <w:r>
              <w:rPr>
                <w:rStyle w:val="9"/>
                <w:rFonts w:hint="eastAsia" w:ascii="宋体" w:hAnsi="宋体" w:cs="宋体"/>
                <w:color w:val="auto"/>
                <w:lang w:val="en-US" w:eastAsia="zh-CN" w:bidi="ar"/>
              </w:rPr>
              <w:t>一</w:t>
            </w:r>
            <w:r>
              <w:rPr>
                <w:rStyle w:val="9"/>
                <w:rFonts w:hint="eastAsia" w:ascii="宋体" w:hAnsi="宋体" w:eastAsia="宋体" w:cs="宋体"/>
                <w:color w:val="auto"/>
                <w:lang w:bidi="ar"/>
              </w:rPr>
              <w:t>条：县级以上地方人民政府农机主管部门应当对拖拉机驾驶培训机构进行监督检查，发现违反本办法行为的，应当依照职权调查处理。需由省级人民政府农机主管部门处理的，应当及时</w:t>
            </w:r>
            <w:r>
              <w:rPr>
                <w:rStyle w:val="10"/>
                <w:rFonts w:hint="eastAsia" w:ascii="宋体" w:hAnsi="宋体" w:eastAsia="宋体" w:cs="宋体"/>
                <w:color w:val="auto"/>
                <w:lang w:bidi="ar"/>
              </w:rPr>
              <w:t>报请决定。</w:t>
            </w:r>
          </w:p>
        </w:tc>
        <w:tc>
          <w:tcPr>
            <w:tcW w:w="1500" w:type="dxa"/>
            <w:vAlign w:val="center"/>
          </w:tcPr>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因不履行或不正确履行行政职责，有下列情形的，行政机关及相关工作人员应承担相应责任：</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1.没有法定或者规定依据实施检查；</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2.没有具体理由、事项、内容、对象实施检查；</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3.放弃、推诿、拖延、拒绝履行检查职责；</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4.发现违法行为不依法制止、纠正；</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5.侵犯被检查对象合法权益；</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6.其他违反法律法规政策规定的行为。</w:t>
            </w:r>
          </w:p>
        </w:tc>
        <w:tc>
          <w:tcPr>
            <w:tcW w:w="3936" w:type="dxa"/>
            <w:vAlign w:val="center"/>
          </w:tcPr>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1.【规章】《广西壮族自治区行政过错责任追究办法》（2007年4月17日自治区第十届人民政府第63次常务会议审议通过，自2007年6月1日起施行）第十一条行政机关及其工作人员在实施行政监督检查过程中，有下列情形之一的，应当追究行政过错责任：</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（一）没有法定或者规定依据实施检查；</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（二）没有具体理由、事项、内容、对象实施检查；</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（三）放弃、推诿、拖延、拒绝履行检查职责；</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（四）发现违法行为不依法制止、纠正；</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（五）侵犯被检查对象合法权益；</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（六）其他违反行政监督检查规定的情形。</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2.同1。</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3.同1。</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4.1同1。</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4.2【部门规章】《拖拉机驾驶培训管理办法》（农业部令2004年第41号）第二十六条</w:t>
            </w:r>
            <w:r>
              <w:rPr>
                <w:rFonts w:hint="eastAsia" w:ascii="宋体" w:hAnsi="宋体" w:eastAsia="宋体" w:cs="宋体"/>
                <w:color w:val="auto"/>
                <w:kern w:val="0"/>
                <w:sz w:val="20"/>
                <w:szCs w:val="20"/>
                <w:lang w:eastAsia="zh-CN"/>
              </w:rPr>
              <w:t>：</w:t>
            </w:r>
            <w:r>
              <w:rPr>
                <w:rFonts w:hint="eastAsia" w:ascii="宋体" w:hAnsi="宋体" w:eastAsia="宋体" w:cs="宋体"/>
                <w:color w:val="auto"/>
                <w:kern w:val="0"/>
                <w:sz w:val="20"/>
                <w:szCs w:val="20"/>
              </w:rPr>
              <w:t>农机主管部门工作人员在拖拉机驾驶培训管理工作中，以权谋私，违法乱纪的，依法给予行政处分。</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5.同1。</w:t>
            </w:r>
          </w:p>
        </w:tc>
        <w:tc>
          <w:tcPr>
            <w:tcW w:w="636" w:type="dxa"/>
            <w:vAlign w:val="center"/>
          </w:tcPr>
          <w:p>
            <w:pPr>
              <w:adjustRightInd w:val="0"/>
              <w:snapToGrid w:val="0"/>
              <w:spacing w:line="300" w:lineRule="exact"/>
              <w:jc w:val="center"/>
              <w:rPr>
                <w:rFonts w:hint="eastAsia" w:ascii="宋体" w:hAnsi="宋体" w:cs="宋体"/>
                <w:color w:val="auto"/>
                <w:kern w:val="0"/>
                <w:sz w:val="20"/>
                <w:szCs w:val="20"/>
                <w:lang w:eastAsia="zh-CN"/>
              </w:rPr>
            </w:pPr>
            <w:r>
              <w:rPr>
                <w:rFonts w:hint="eastAsia" w:ascii="宋体" w:hAnsi="宋体" w:cs="宋体"/>
                <w:color w:val="auto"/>
                <w:kern w:val="0"/>
                <w:sz w:val="20"/>
                <w:szCs w:val="20"/>
                <w:lang w:eastAsia="zh-CN"/>
              </w:rPr>
              <w:t>法律法规规定的免责情形及市委、市人民政府有关文件中明确的免责情形</w:t>
            </w:r>
          </w:p>
        </w:tc>
        <w:tc>
          <w:tcPr>
            <w:tcW w:w="303" w:type="dxa"/>
            <w:vAlign w:val="top"/>
          </w:tcPr>
          <w:p>
            <w:pPr>
              <w:adjustRightInd w:val="0"/>
              <w:snapToGrid w:val="0"/>
              <w:spacing w:line="300" w:lineRule="exact"/>
              <w:jc w:val="center"/>
              <w:rPr>
                <w:rFonts w:hint="eastAsia" w:ascii="方正黑体_GBK" w:hAnsi="黑体" w:eastAsia="方正黑体_GBK"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28" w:type="dxa"/>
            <w:bottom w:w="28" w:type="dxa"/>
            <w:right w:w="28" w:type="dxa"/>
          </w:tblCellMar>
        </w:tblPrEx>
        <w:trPr>
          <w:trHeight w:val="12108" w:hRule="atLeast"/>
          <w:jc w:val="center"/>
        </w:trPr>
        <w:tc>
          <w:tcPr>
            <w:tcW w:w="434" w:type="dxa"/>
            <w:vAlign w:val="center"/>
          </w:tcPr>
          <w:p>
            <w:pPr>
              <w:numPr>
                <w:ilvl w:val="0"/>
                <w:numId w:val="1"/>
              </w:numPr>
              <w:adjustRightInd w:val="0"/>
              <w:snapToGrid w:val="0"/>
              <w:spacing w:line="300" w:lineRule="exact"/>
              <w:ind w:left="425" w:leftChars="0" w:hanging="425" w:firstLineChars="0"/>
              <w:jc w:val="center"/>
              <w:rPr>
                <w:rFonts w:hint="eastAsia" w:ascii="宋体" w:hAnsi="宋体" w:eastAsia="宋体" w:cs="宋体"/>
                <w:color w:val="auto"/>
                <w:kern w:val="0"/>
                <w:sz w:val="20"/>
                <w:szCs w:val="20"/>
              </w:rPr>
            </w:pPr>
          </w:p>
        </w:tc>
        <w:tc>
          <w:tcPr>
            <w:tcW w:w="500" w:type="dxa"/>
            <w:vAlign w:val="center"/>
          </w:tcPr>
          <w:p>
            <w:pPr>
              <w:adjustRightInd w:val="0"/>
              <w:snapToGrid w:val="0"/>
              <w:spacing w:line="300" w:lineRule="exact"/>
              <w:jc w:val="center"/>
              <w:textAlignment w:val="center"/>
              <w:rPr>
                <w:rFonts w:hint="eastAsia" w:ascii="宋体" w:hAnsi="宋体" w:eastAsia="宋体" w:cs="宋体"/>
                <w:color w:val="auto"/>
                <w:kern w:val="0"/>
                <w:sz w:val="20"/>
                <w:szCs w:val="20"/>
                <w:lang w:bidi="ar"/>
              </w:rPr>
            </w:pPr>
            <w:r>
              <w:rPr>
                <w:rFonts w:hint="eastAsia" w:ascii="宋体" w:hAnsi="宋体" w:eastAsia="宋体" w:cs="宋体"/>
                <w:color w:val="auto"/>
                <w:kern w:val="0"/>
                <w:sz w:val="20"/>
                <w:szCs w:val="20"/>
                <w:lang w:bidi="ar"/>
              </w:rPr>
              <w:t>行政检查</w:t>
            </w:r>
          </w:p>
        </w:tc>
        <w:tc>
          <w:tcPr>
            <w:tcW w:w="865" w:type="dxa"/>
            <w:vAlign w:val="center"/>
          </w:tcPr>
          <w:p>
            <w:pPr>
              <w:adjustRightInd w:val="0"/>
              <w:snapToGrid w:val="0"/>
              <w:spacing w:line="300" w:lineRule="exact"/>
              <w:textAlignment w:val="center"/>
              <w:rPr>
                <w:rFonts w:hint="eastAsia" w:ascii="宋体" w:hAnsi="宋体" w:eastAsia="宋体" w:cs="宋体"/>
                <w:color w:val="auto"/>
                <w:kern w:val="0"/>
                <w:sz w:val="20"/>
                <w:szCs w:val="20"/>
                <w:lang w:bidi="ar"/>
              </w:rPr>
            </w:pPr>
            <w:r>
              <w:rPr>
                <w:rFonts w:hint="eastAsia" w:ascii="宋体" w:hAnsi="宋体" w:eastAsia="宋体" w:cs="宋体"/>
                <w:color w:val="auto"/>
                <w:kern w:val="0"/>
                <w:sz w:val="20"/>
                <w:szCs w:val="20"/>
                <w:lang w:bidi="ar"/>
              </w:rPr>
              <w:t>对农业机械维修者的监督检查</w:t>
            </w:r>
          </w:p>
        </w:tc>
        <w:tc>
          <w:tcPr>
            <w:tcW w:w="906" w:type="dxa"/>
            <w:vAlign w:val="center"/>
          </w:tcPr>
          <w:p>
            <w:pPr>
              <w:adjustRightInd w:val="0"/>
              <w:snapToGrid w:val="0"/>
              <w:spacing w:line="300" w:lineRule="exact"/>
              <w:jc w:val="center"/>
              <w:textAlignment w:val="center"/>
              <w:rPr>
                <w:rFonts w:hint="eastAsia" w:ascii="方正黑体_GBK" w:hAnsi="黑体" w:eastAsia="方正黑体_GBK" w:cs="宋体"/>
                <w:color w:val="auto"/>
                <w:kern w:val="0"/>
                <w:sz w:val="20"/>
                <w:szCs w:val="20"/>
              </w:rPr>
            </w:pPr>
          </w:p>
        </w:tc>
        <w:tc>
          <w:tcPr>
            <w:tcW w:w="560" w:type="dxa"/>
            <w:vAlign w:val="center"/>
          </w:tcPr>
          <w:p>
            <w:pPr>
              <w:adjustRightInd w:val="0"/>
              <w:snapToGrid w:val="0"/>
              <w:spacing w:line="300" w:lineRule="exact"/>
              <w:jc w:val="center"/>
              <w:rPr>
                <w:rFonts w:hint="eastAsia" w:ascii="宋体" w:hAnsi="宋体" w:eastAsia="宋体" w:cs="宋体"/>
                <w:color w:val="auto"/>
                <w:kern w:val="0"/>
                <w:sz w:val="20"/>
                <w:szCs w:val="20"/>
                <w:lang w:eastAsia="zh-CN"/>
              </w:rPr>
            </w:pPr>
            <w:r>
              <w:rPr>
                <w:rFonts w:hint="eastAsia" w:ascii="宋体" w:hAnsi="宋体" w:eastAsia="宋体" w:cs="宋体"/>
                <w:color w:val="auto"/>
                <w:kern w:val="0"/>
                <w:sz w:val="20"/>
                <w:szCs w:val="20"/>
                <w:lang w:eastAsia="zh-CN"/>
              </w:rPr>
              <w:t>柳州市农业农村局</w:t>
            </w:r>
          </w:p>
        </w:tc>
        <w:tc>
          <w:tcPr>
            <w:tcW w:w="867" w:type="dxa"/>
            <w:vAlign w:val="center"/>
          </w:tcPr>
          <w:p>
            <w:pPr>
              <w:adjustRightInd w:val="0"/>
              <w:snapToGrid w:val="0"/>
              <w:spacing w:line="300" w:lineRule="exact"/>
              <w:jc w:val="center"/>
              <w:rPr>
                <w:rFonts w:hint="eastAsia" w:ascii="宋体" w:hAnsi="宋体" w:cs="宋体"/>
                <w:color w:val="auto"/>
                <w:kern w:val="0"/>
                <w:sz w:val="20"/>
                <w:szCs w:val="20"/>
                <w:lang w:val="en-US" w:eastAsia="zh-CN"/>
              </w:rPr>
            </w:pPr>
            <w:r>
              <w:rPr>
                <w:rFonts w:hint="eastAsia" w:ascii="宋体" w:hAnsi="宋体" w:cs="宋体"/>
                <w:color w:val="auto"/>
                <w:kern w:val="0"/>
                <w:sz w:val="20"/>
                <w:szCs w:val="20"/>
                <w:lang w:val="en-US" w:eastAsia="zh-CN"/>
              </w:rPr>
              <w:t>糖业与农业机械化管理科</w:t>
            </w:r>
          </w:p>
        </w:tc>
        <w:tc>
          <w:tcPr>
            <w:tcW w:w="4570" w:type="dxa"/>
            <w:vAlign w:val="center"/>
          </w:tcPr>
          <w:p>
            <w:pPr>
              <w:adjustRightInd w:val="0"/>
              <w:snapToGrid w:val="0"/>
              <w:spacing w:line="300" w:lineRule="exact"/>
              <w:ind w:firstLine="400" w:firstLineChars="200"/>
              <w:textAlignment w:val="center"/>
              <w:rPr>
                <w:rStyle w:val="9"/>
                <w:rFonts w:hint="eastAsia" w:ascii="宋体" w:hAnsi="宋体" w:eastAsia="宋体" w:cs="宋体"/>
                <w:color w:val="auto"/>
                <w:lang w:bidi="ar"/>
              </w:rPr>
            </w:pPr>
            <w:r>
              <w:rPr>
                <w:rStyle w:val="9"/>
                <w:rFonts w:hint="eastAsia" w:ascii="宋体" w:hAnsi="宋体" w:eastAsia="宋体" w:cs="宋体"/>
                <w:color w:val="auto"/>
                <w:lang w:bidi="ar"/>
              </w:rPr>
              <w:t>【部门规章】《农业机械维修管</w:t>
            </w:r>
            <w:r>
              <w:rPr>
                <w:rStyle w:val="10"/>
                <w:rFonts w:hint="eastAsia" w:ascii="宋体" w:hAnsi="宋体" w:eastAsia="宋体" w:cs="宋体"/>
                <w:color w:val="auto"/>
                <w:lang w:bidi="ar"/>
              </w:rPr>
              <w:t>理规定》</w:t>
            </w:r>
            <w:r>
              <w:rPr>
                <w:rStyle w:val="9"/>
                <w:rFonts w:hint="eastAsia" w:ascii="宋体" w:hAnsi="宋体" w:eastAsia="宋体" w:cs="宋体"/>
                <w:color w:val="auto"/>
                <w:lang w:bidi="ar"/>
              </w:rPr>
              <w:t>（2006年农业部、国家工商行政管</w:t>
            </w:r>
            <w:r>
              <w:rPr>
                <w:rStyle w:val="10"/>
                <w:rFonts w:hint="eastAsia" w:ascii="宋体" w:hAnsi="宋体" w:eastAsia="宋体" w:cs="宋体"/>
                <w:color w:val="auto"/>
                <w:lang w:bidi="ar"/>
              </w:rPr>
              <w:t>理总</w:t>
            </w:r>
            <w:r>
              <w:rPr>
                <w:rStyle w:val="9"/>
                <w:rFonts w:hint="eastAsia" w:ascii="宋体" w:hAnsi="宋体" w:eastAsia="宋体" w:cs="宋体"/>
                <w:color w:val="auto"/>
                <w:lang w:bidi="ar"/>
              </w:rPr>
              <w:t>局令第57号发布，农</w:t>
            </w:r>
            <w:r>
              <w:rPr>
                <w:rStyle w:val="10"/>
                <w:rFonts w:hint="eastAsia" w:ascii="宋体" w:hAnsi="宋体" w:eastAsia="宋体" w:cs="宋体"/>
                <w:color w:val="auto"/>
                <w:lang w:bidi="ar"/>
              </w:rPr>
              <w:t>业农村部</w:t>
            </w:r>
            <w:r>
              <w:rPr>
                <w:rStyle w:val="9"/>
                <w:rFonts w:hint="eastAsia" w:ascii="宋体" w:hAnsi="宋体" w:eastAsia="宋体" w:cs="宋体"/>
                <w:color w:val="auto"/>
                <w:lang w:bidi="ar"/>
              </w:rPr>
              <w:t>令2</w:t>
            </w:r>
            <w:r>
              <w:rPr>
                <w:rStyle w:val="10"/>
                <w:rFonts w:hint="eastAsia" w:ascii="宋体" w:hAnsi="宋体" w:eastAsia="宋体" w:cs="宋体"/>
                <w:color w:val="auto"/>
                <w:lang w:bidi="ar"/>
              </w:rPr>
              <w:t>0</w:t>
            </w:r>
            <w:r>
              <w:rPr>
                <w:rStyle w:val="9"/>
                <w:rFonts w:hint="eastAsia" w:ascii="宋体" w:hAnsi="宋体" w:eastAsia="宋体" w:cs="宋体"/>
                <w:color w:val="auto"/>
                <w:lang w:bidi="ar"/>
              </w:rPr>
              <w:t>19年第2号修订</w:t>
            </w:r>
            <w:r>
              <w:rPr>
                <w:rStyle w:val="10"/>
                <w:rFonts w:hint="eastAsia" w:ascii="宋体" w:hAnsi="宋体" w:eastAsia="宋体" w:cs="宋体"/>
                <w:color w:val="auto"/>
                <w:lang w:bidi="ar"/>
              </w:rPr>
              <w:t>）</w:t>
            </w:r>
            <w:r>
              <w:rPr>
                <w:rStyle w:val="9"/>
                <w:rFonts w:hint="eastAsia" w:ascii="宋体" w:hAnsi="宋体" w:eastAsia="宋体" w:cs="宋体"/>
                <w:color w:val="auto"/>
                <w:lang w:bidi="ar"/>
              </w:rPr>
              <w:t>第十六条：农业机械化主管部门、工商行政管理部门应当按照各自职责，密切配合，加强对农业机械维修者的从业资格、维修人员资格、维修质量、维修设备和检测仪器技术状态以及安全生产情况的</w:t>
            </w:r>
            <w:r>
              <w:rPr>
                <w:rStyle w:val="10"/>
                <w:rFonts w:hint="eastAsia" w:ascii="宋体" w:hAnsi="宋体" w:eastAsia="宋体" w:cs="宋体"/>
                <w:color w:val="auto"/>
                <w:lang w:bidi="ar"/>
              </w:rPr>
              <w:t>监督检查。</w:t>
            </w:r>
          </w:p>
          <w:p>
            <w:pPr>
              <w:adjustRightInd w:val="0"/>
              <w:snapToGrid w:val="0"/>
              <w:spacing w:line="300" w:lineRule="exact"/>
              <w:ind w:firstLine="400" w:firstLineChars="200"/>
              <w:textAlignment w:val="center"/>
              <w:rPr>
                <w:rStyle w:val="9"/>
                <w:rFonts w:hint="eastAsia" w:ascii="宋体" w:hAnsi="宋体" w:eastAsia="宋体" w:cs="宋体"/>
                <w:color w:val="auto"/>
                <w:lang w:bidi="ar"/>
              </w:rPr>
            </w:pPr>
            <w:r>
              <w:rPr>
                <w:rStyle w:val="9"/>
                <w:rFonts w:hint="eastAsia" w:ascii="宋体" w:hAnsi="宋体" w:eastAsia="宋体" w:cs="宋体"/>
                <w:color w:val="auto"/>
                <w:lang w:bidi="ar"/>
              </w:rPr>
              <w:t>第十七条：农业机械化主管部门应当建立健全农业机械维修监督检查制度，加强农机执法人员培训，完善相应技术检测手段，确保行政执法公开、公平、公正。</w:t>
            </w:r>
          </w:p>
        </w:tc>
        <w:tc>
          <w:tcPr>
            <w:tcW w:w="2438" w:type="dxa"/>
            <w:vAlign w:val="center"/>
          </w:tcPr>
          <w:p>
            <w:pPr>
              <w:adjustRightInd w:val="0"/>
              <w:snapToGrid w:val="0"/>
              <w:spacing w:line="300" w:lineRule="exact"/>
              <w:ind w:firstLine="400" w:firstLineChars="200"/>
              <w:textAlignment w:val="center"/>
              <w:rPr>
                <w:rStyle w:val="10"/>
                <w:rFonts w:hint="eastAsia" w:ascii="宋体" w:hAnsi="宋体" w:eastAsia="宋体" w:cs="宋体"/>
                <w:color w:val="auto"/>
                <w:lang w:bidi="ar"/>
              </w:rPr>
            </w:pPr>
            <w:r>
              <w:rPr>
                <w:rStyle w:val="9"/>
                <w:rFonts w:hint="eastAsia" w:ascii="宋体" w:hAnsi="宋体" w:eastAsia="宋体" w:cs="宋体"/>
                <w:color w:val="auto"/>
                <w:lang w:bidi="ar"/>
              </w:rPr>
              <w:t>1.告知责任：印发检查通知，制定检查方案，告知行政相对人（暗查暗访可</w:t>
            </w:r>
            <w:r>
              <w:rPr>
                <w:rStyle w:val="10"/>
                <w:rFonts w:hint="eastAsia" w:ascii="宋体" w:hAnsi="宋体" w:eastAsia="宋体" w:cs="宋体"/>
                <w:color w:val="auto"/>
                <w:lang w:bidi="ar"/>
              </w:rPr>
              <w:t>不告知）。</w:t>
            </w:r>
          </w:p>
          <w:p>
            <w:pPr>
              <w:adjustRightInd w:val="0"/>
              <w:snapToGrid w:val="0"/>
              <w:spacing w:line="300" w:lineRule="exact"/>
              <w:ind w:firstLine="400" w:firstLineChars="200"/>
              <w:textAlignment w:val="center"/>
              <w:rPr>
                <w:rStyle w:val="10"/>
                <w:rFonts w:hint="eastAsia" w:ascii="宋体" w:hAnsi="宋体" w:eastAsia="宋体" w:cs="宋体"/>
                <w:color w:val="auto"/>
                <w:lang w:bidi="ar"/>
              </w:rPr>
            </w:pPr>
            <w:r>
              <w:rPr>
                <w:rStyle w:val="9"/>
                <w:rFonts w:hint="eastAsia" w:ascii="宋体" w:hAnsi="宋体" w:eastAsia="宋体" w:cs="宋体"/>
                <w:color w:val="auto"/>
                <w:lang w:bidi="ar"/>
              </w:rPr>
              <w:t>2.检查责任：检查时，工作人</w:t>
            </w:r>
            <w:r>
              <w:rPr>
                <w:rStyle w:val="10"/>
                <w:rFonts w:hint="eastAsia" w:ascii="宋体" w:hAnsi="宋体" w:eastAsia="宋体" w:cs="宋体"/>
                <w:color w:val="auto"/>
                <w:lang w:bidi="ar"/>
              </w:rPr>
              <w:t>员</w:t>
            </w:r>
            <w:r>
              <w:rPr>
                <w:rStyle w:val="9"/>
                <w:rFonts w:hint="eastAsia" w:ascii="宋体" w:hAnsi="宋体" w:eastAsia="宋体" w:cs="宋体"/>
                <w:color w:val="auto"/>
                <w:lang w:bidi="ar"/>
              </w:rPr>
              <w:t>不得少于2人，应当持执法证。检查工作人员应当有详细的检查记录，严禁</w:t>
            </w:r>
            <w:r>
              <w:rPr>
                <w:rStyle w:val="10"/>
                <w:rFonts w:hint="eastAsia" w:ascii="宋体" w:hAnsi="宋体" w:eastAsia="宋体" w:cs="宋体"/>
                <w:color w:val="auto"/>
                <w:lang w:bidi="ar"/>
              </w:rPr>
              <w:t>弄虚作假。</w:t>
            </w:r>
          </w:p>
          <w:p>
            <w:pPr>
              <w:adjustRightInd w:val="0"/>
              <w:snapToGrid w:val="0"/>
              <w:spacing w:line="300" w:lineRule="exact"/>
              <w:ind w:firstLine="400" w:firstLineChars="200"/>
              <w:textAlignment w:val="center"/>
              <w:rPr>
                <w:rStyle w:val="10"/>
                <w:rFonts w:hint="eastAsia" w:ascii="宋体" w:hAnsi="宋体" w:eastAsia="宋体" w:cs="宋体"/>
                <w:color w:val="auto"/>
                <w:lang w:bidi="ar"/>
              </w:rPr>
            </w:pPr>
            <w:r>
              <w:rPr>
                <w:rStyle w:val="9"/>
                <w:rFonts w:hint="eastAsia" w:ascii="宋体" w:hAnsi="宋体" w:eastAsia="宋体" w:cs="宋体"/>
                <w:color w:val="auto"/>
                <w:lang w:bidi="ar"/>
              </w:rPr>
              <w:t>3.处理责任：对检查中发现的问题，提出整改措施，制作下发整改通知书或执法建议书，被检查的单位和个人对检查结果有异议的，可向承检单位提出书面意见，否则视为承认检查结果。承检单位收到被检查单位和个人的书面意见后，应当当场作出书面答复，并抄报下达任务单位，必</w:t>
            </w:r>
            <w:r>
              <w:rPr>
                <w:rStyle w:val="10"/>
                <w:rFonts w:hint="eastAsia" w:ascii="宋体" w:hAnsi="宋体" w:eastAsia="宋体" w:cs="宋体"/>
                <w:color w:val="auto"/>
                <w:lang w:bidi="ar"/>
              </w:rPr>
              <w:t>要</w:t>
            </w:r>
            <w:r>
              <w:rPr>
                <w:rStyle w:val="9"/>
                <w:rFonts w:hint="eastAsia" w:ascii="宋体" w:hAnsi="宋体" w:eastAsia="宋体" w:cs="宋体"/>
                <w:color w:val="auto"/>
                <w:lang w:bidi="ar"/>
              </w:rPr>
              <w:t>时可</w:t>
            </w:r>
            <w:r>
              <w:rPr>
                <w:rStyle w:val="10"/>
                <w:rFonts w:hint="eastAsia" w:ascii="宋体" w:hAnsi="宋体" w:eastAsia="宋体" w:cs="宋体"/>
                <w:color w:val="auto"/>
                <w:lang w:bidi="ar"/>
              </w:rPr>
              <w:t>复检1次。</w:t>
            </w:r>
          </w:p>
          <w:p>
            <w:pPr>
              <w:adjustRightInd w:val="0"/>
              <w:snapToGrid w:val="0"/>
              <w:spacing w:line="300" w:lineRule="exact"/>
              <w:ind w:firstLine="400" w:firstLineChars="200"/>
              <w:textAlignment w:val="center"/>
              <w:rPr>
                <w:rStyle w:val="9"/>
                <w:rFonts w:hint="eastAsia" w:ascii="宋体" w:hAnsi="宋体" w:eastAsia="宋体" w:cs="宋体"/>
                <w:color w:val="auto"/>
                <w:lang w:bidi="ar"/>
              </w:rPr>
            </w:pPr>
            <w:r>
              <w:rPr>
                <w:rStyle w:val="9"/>
                <w:rFonts w:hint="eastAsia" w:ascii="宋体" w:hAnsi="宋体" w:eastAsia="宋体" w:cs="宋体"/>
                <w:color w:val="auto"/>
                <w:lang w:bidi="ar"/>
              </w:rPr>
              <w:t>4.其他法律法规规章文件应履</w:t>
            </w:r>
            <w:r>
              <w:rPr>
                <w:rStyle w:val="10"/>
                <w:rFonts w:hint="eastAsia" w:ascii="宋体" w:hAnsi="宋体" w:eastAsia="宋体" w:cs="宋体"/>
                <w:color w:val="auto"/>
                <w:lang w:bidi="ar"/>
              </w:rPr>
              <w:t>行的责任。</w:t>
            </w:r>
          </w:p>
        </w:tc>
        <w:tc>
          <w:tcPr>
            <w:tcW w:w="5187" w:type="dxa"/>
            <w:vAlign w:val="center"/>
          </w:tcPr>
          <w:p>
            <w:pPr>
              <w:adjustRightInd w:val="0"/>
              <w:snapToGrid w:val="0"/>
              <w:spacing w:line="300" w:lineRule="exact"/>
              <w:ind w:firstLine="400" w:firstLineChars="200"/>
              <w:textAlignment w:val="center"/>
              <w:rPr>
                <w:rStyle w:val="9"/>
                <w:rFonts w:hint="eastAsia" w:ascii="宋体" w:hAnsi="宋体" w:eastAsia="宋体" w:cs="宋体"/>
                <w:color w:val="auto"/>
                <w:lang w:bidi="ar"/>
              </w:rPr>
            </w:pPr>
            <w:r>
              <w:rPr>
                <w:rStyle w:val="9"/>
                <w:rFonts w:hint="eastAsia" w:ascii="宋体" w:hAnsi="宋体" w:eastAsia="宋体" w:cs="宋体"/>
                <w:color w:val="auto"/>
                <w:lang w:bidi="ar"/>
              </w:rPr>
              <w:t>【部门规章】《农业机械维修管</w:t>
            </w:r>
            <w:r>
              <w:rPr>
                <w:rStyle w:val="10"/>
                <w:rFonts w:hint="eastAsia" w:ascii="宋体" w:hAnsi="宋体" w:eastAsia="宋体" w:cs="宋体"/>
                <w:color w:val="auto"/>
                <w:lang w:bidi="ar"/>
              </w:rPr>
              <w:t>理规定》</w:t>
            </w:r>
            <w:r>
              <w:rPr>
                <w:rStyle w:val="9"/>
                <w:rFonts w:hint="eastAsia" w:ascii="宋体" w:hAnsi="宋体" w:eastAsia="宋体" w:cs="宋体"/>
                <w:color w:val="auto"/>
                <w:lang w:bidi="ar"/>
              </w:rPr>
              <w:t>（2006年农业部、国家工商行政管</w:t>
            </w:r>
            <w:r>
              <w:rPr>
                <w:rStyle w:val="10"/>
                <w:rFonts w:hint="eastAsia" w:ascii="宋体" w:hAnsi="宋体" w:eastAsia="宋体" w:cs="宋体"/>
                <w:color w:val="auto"/>
                <w:lang w:bidi="ar"/>
              </w:rPr>
              <w:t>理总</w:t>
            </w:r>
            <w:r>
              <w:rPr>
                <w:rStyle w:val="9"/>
                <w:rFonts w:hint="eastAsia" w:ascii="宋体" w:hAnsi="宋体" w:eastAsia="宋体" w:cs="宋体"/>
                <w:color w:val="auto"/>
                <w:lang w:bidi="ar"/>
              </w:rPr>
              <w:t>局令第57号发布，农</w:t>
            </w:r>
            <w:r>
              <w:rPr>
                <w:rStyle w:val="10"/>
                <w:rFonts w:hint="eastAsia" w:ascii="宋体" w:hAnsi="宋体" w:eastAsia="宋体" w:cs="宋体"/>
                <w:color w:val="auto"/>
                <w:lang w:bidi="ar"/>
              </w:rPr>
              <w:t>业农村部</w:t>
            </w:r>
            <w:r>
              <w:rPr>
                <w:rStyle w:val="9"/>
                <w:rFonts w:hint="eastAsia" w:ascii="宋体" w:hAnsi="宋体" w:eastAsia="宋体" w:cs="宋体"/>
                <w:color w:val="auto"/>
                <w:lang w:bidi="ar"/>
              </w:rPr>
              <w:t>令2</w:t>
            </w:r>
            <w:r>
              <w:rPr>
                <w:rStyle w:val="10"/>
                <w:rFonts w:hint="eastAsia" w:ascii="宋体" w:hAnsi="宋体" w:eastAsia="宋体" w:cs="宋体"/>
                <w:color w:val="auto"/>
                <w:lang w:bidi="ar"/>
              </w:rPr>
              <w:t>0</w:t>
            </w:r>
            <w:r>
              <w:rPr>
                <w:rStyle w:val="9"/>
                <w:rFonts w:hint="eastAsia" w:ascii="宋体" w:hAnsi="宋体" w:eastAsia="宋体" w:cs="宋体"/>
                <w:color w:val="auto"/>
                <w:lang w:bidi="ar"/>
              </w:rPr>
              <w:t>19年第</w:t>
            </w:r>
            <w:r>
              <w:rPr>
                <w:rStyle w:val="10"/>
                <w:rFonts w:hint="eastAsia" w:ascii="宋体" w:hAnsi="宋体" w:eastAsia="宋体" w:cs="宋体"/>
                <w:color w:val="auto"/>
                <w:lang w:bidi="ar"/>
              </w:rPr>
              <w:t>2号修</w:t>
            </w:r>
            <w:r>
              <w:rPr>
                <w:rStyle w:val="9"/>
                <w:rFonts w:hint="eastAsia" w:ascii="宋体" w:hAnsi="宋体" w:eastAsia="宋体" w:cs="宋体"/>
                <w:color w:val="auto"/>
                <w:lang w:bidi="ar"/>
              </w:rPr>
              <w:t>订）第十六条：农业机械化主管部门、工商行政管理部门应当按照各自职责，密切配合，加强对农业机械维修者的从业资格、维修人员资格、维修质量、维修设备和检测仪器技术状态以及安全生产情况的</w:t>
            </w:r>
            <w:r>
              <w:rPr>
                <w:rStyle w:val="10"/>
                <w:rFonts w:hint="eastAsia" w:ascii="宋体" w:hAnsi="宋体" w:eastAsia="宋体" w:cs="宋体"/>
                <w:color w:val="auto"/>
                <w:lang w:bidi="ar"/>
              </w:rPr>
              <w:t>监督检查。</w:t>
            </w:r>
          </w:p>
          <w:p>
            <w:pPr>
              <w:adjustRightInd w:val="0"/>
              <w:snapToGrid w:val="0"/>
              <w:spacing w:line="300" w:lineRule="exact"/>
              <w:ind w:firstLine="400" w:firstLineChars="200"/>
              <w:textAlignment w:val="center"/>
              <w:rPr>
                <w:rStyle w:val="9"/>
                <w:rFonts w:hint="eastAsia" w:ascii="宋体" w:hAnsi="宋体" w:eastAsia="宋体" w:cs="宋体"/>
                <w:color w:val="auto"/>
                <w:lang w:bidi="ar"/>
              </w:rPr>
            </w:pPr>
            <w:r>
              <w:rPr>
                <w:rStyle w:val="9"/>
                <w:rFonts w:hint="eastAsia" w:ascii="宋体" w:hAnsi="宋体" w:eastAsia="宋体" w:cs="宋体"/>
                <w:color w:val="auto"/>
                <w:lang w:bidi="ar"/>
              </w:rPr>
              <w:t>第十七条：农业机械化主管部门应当建立健全农业机械维修监督检查制度，加强农机执法人员培训，完善相应技术检测手段，确保行政执法公开、公平、公正。</w:t>
            </w:r>
          </w:p>
        </w:tc>
        <w:tc>
          <w:tcPr>
            <w:tcW w:w="1500" w:type="dxa"/>
            <w:vAlign w:val="center"/>
          </w:tcPr>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因不履行或不正确履行行政职责，有下列情形的，行政机关及相关工作人员应承担相应责任：</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1.没有法定或者规定依据实施检查；</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2.没有具体理由、事项、内容、对象实施检查；</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3.放弃、推诿、拖延、拒绝履行检查职责；</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4.发现违法行为不依法制止、纠正；</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5.侵犯被检查对象合法权益；</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6.其他违反法律法规政策规定的行为。。</w:t>
            </w:r>
          </w:p>
        </w:tc>
        <w:tc>
          <w:tcPr>
            <w:tcW w:w="3936" w:type="dxa"/>
            <w:vAlign w:val="center"/>
          </w:tcPr>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1.【规章】《广西壮族自治区行政过错责任追究办法》（2007年4月17日自治区第十届人民政府第63次常务会议审议通过，自2007年6月1日起施行）第十一条行政机关及其工作人员在实施行政监督检查过程中，有下列情形之一的，应当追究行政过错责任：</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（一）没有法定或者规定依据实施检查；</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（二）没有具体理由、事项、内容、对象实施检查；</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（三）放弃、推诿、拖延、拒绝履行检查职责；</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（四）发现违法行为不依法制止、纠正；</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（五）侵犯被检查对象合法权益；</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（六）其他违反行政监督检查规定的情形。</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2.同1。</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3.同1。</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4.1同1。</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4.2【部门规章】《农业机械维修管理规定》（农业部国家工商行政管理总局令第57号，2006年7月1日起施行）第二十九条</w:t>
            </w:r>
            <w:r>
              <w:rPr>
                <w:rFonts w:hint="eastAsia" w:ascii="宋体" w:hAnsi="宋体" w:cs="宋体"/>
                <w:color w:val="auto"/>
                <w:kern w:val="0"/>
                <w:sz w:val="20"/>
                <w:szCs w:val="20"/>
                <w:lang w:eastAsia="zh-CN"/>
              </w:rPr>
              <w:t>：</w:t>
            </w:r>
            <w:r>
              <w:rPr>
                <w:rFonts w:hint="eastAsia" w:ascii="宋体" w:hAnsi="宋体" w:eastAsia="宋体" w:cs="宋体"/>
                <w:color w:val="auto"/>
                <w:kern w:val="0"/>
                <w:sz w:val="20"/>
                <w:szCs w:val="20"/>
              </w:rPr>
              <w:t>农业机械化主管部门工作人员玩忽职守、滥用职权、徇私舞弊的，由其所在单位或者上级主管机关依法给予行政处分。</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5.同1。</w:t>
            </w:r>
          </w:p>
        </w:tc>
        <w:tc>
          <w:tcPr>
            <w:tcW w:w="636" w:type="dxa"/>
            <w:vAlign w:val="center"/>
          </w:tcPr>
          <w:p>
            <w:pPr>
              <w:adjustRightInd w:val="0"/>
              <w:snapToGrid w:val="0"/>
              <w:spacing w:line="300" w:lineRule="exact"/>
              <w:jc w:val="center"/>
              <w:rPr>
                <w:rFonts w:hint="eastAsia" w:ascii="宋体" w:hAnsi="宋体" w:cs="宋体"/>
                <w:color w:val="auto"/>
                <w:kern w:val="0"/>
                <w:sz w:val="20"/>
                <w:szCs w:val="20"/>
                <w:lang w:eastAsia="zh-CN"/>
              </w:rPr>
            </w:pPr>
            <w:r>
              <w:rPr>
                <w:rFonts w:hint="eastAsia" w:ascii="宋体" w:hAnsi="宋体" w:cs="宋体"/>
                <w:color w:val="auto"/>
                <w:kern w:val="0"/>
                <w:sz w:val="20"/>
                <w:szCs w:val="20"/>
                <w:lang w:eastAsia="zh-CN"/>
              </w:rPr>
              <w:t>法律法规规定的免责情形及市委、市人民政府有关文件中明确的免责情形</w:t>
            </w:r>
          </w:p>
        </w:tc>
        <w:tc>
          <w:tcPr>
            <w:tcW w:w="303" w:type="dxa"/>
            <w:vAlign w:val="top"/>
          </w:tcPr>
          <w:p>
            <w:pPr>
              <w:adjustRightInd w:val="0"/>
              <w:snapToGrid w:val="0"/>
              <w:spacing w:line="300" w:lineRule="exact"/>
              <w:jc w:val="center"/>
              <w:rPr>
                <w:rFonts w:hint="eastAsia" w:ascii="方正黑体_GBK" w:hAnsi="黑体" w:eastAsia="方正黑体_GBK"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28" w:type="dxa"/>
            <w:bottom w:w="28" w:type="dxa"/>
            <w:right w:w="28" w:type="dxa"/>
          </w:tblCellMar>
        </w:tblPrEx>
        <w:trPr>
          <w:trHeight w:val="12046" w:hRule="atLeast"/>
          <w:jc w:val="center"/>
        </w:trPr>
        <w:tc>
          <w:tcPr>
            <w:tcW w:w="434" w:type="dxa"/>
            <w:vAlign w:val="center"/>
          </w:tcPr>
          <w:p>
            <w:pPr>
              <w:numPr>
                <w:ilvl w:val="0"/>
                <w:numId w:val="1"/>
              </w:numPr>
              <w:adjustRightInd w:val="0"/>
              <w:snapToGrid w:val="0"/>
              <w:spacing w:line="300" w:lineRule="exact"/>
              <w:ind w:left="425" w:leftChars="0" w:hanging="425" w:firstLineChars="0"/>
              <w:jc w:val="center"/>
              <w:rPr>
                <w:rFonts w:hint="eastAsia" w:ascii="宋体" w:hAnsi="宋体" w:eastAsia="宋体" w:cs="宋体"/>
                <w:color w:val="auto"/>
                <w:kern w:val="0"/>
                <w:sz w:val="20"/>
                <w:szCs w:val="20"/>
              </w:rPr>
            </w:pPr>
          </w:p>
        </w:tc>
        <w:tc>
          <w:tcPr>
            <w:tcW w:w="500" w:type="dxa"/>
            <w:vAlign w:val="center"/>
          </w:tcPr>
          <w:p>
            <w:pPr>
              <w:adjustRightInd w:val="0"/>
              <w:snapToGrid w:val="0"/>
              <w:spacing w:line="300" w:lineRule="exact"/>
              <w:jc w:val="center"/>
              <w:textAlignment w:val="center"/>
              <w:rPr>
                <w:rFonts w:hint="eastAsia" w:ascii="宋体" w:hAnsi="宋体" w:eastAsia="宋体" w:cs="宋体"/>
                <w:color w:val="auto"/>
                <w:kern w:val="0"/>
                <w:sz w:val="20"/>
                <w:szCs w:val="20"/>
                <w:lang w:bidi="ar"/>
              </w:rPr>
            </w:pPr>
            <w:r>
              <w:rPr>
                <w:rFonts w:hint="eastAsia" w:ascii="宋体" w:hAnsi="宋体" w:eastAsia="宋体" w:cs="宋体"/>
                <w:color w:val="auto"/>
                <w:kern w:val="0"/>
                <w:sz w:val="20"/>
                <w:szCs w:val="20"/>
                <w:lang w:bidi="ar"/>
              </w:rPr>
              <w:t>行政检查</w:t>
            </w:r>
          </w:p>
        </w:tc>
        <w:tc>
          <w:tcPr>
            <w:tcW w:w="865" w:type="dxa"/>
            <w:vAlign w:val="center"/>
          </w:tcPr>
          <w:p>
            <w:pPr>
              <w:adjustRightInd w:val="0"/>
              <w:snapToGrid w:val="0"/>
              <w:spacing w:line="300" w:lineRule="exact"/>
              <w:textAlignment w:val="center"/>
              <w:rPr>
                <w:rFonts w:hint="eastAsia" w:ascii="宋体" w:hAnsi="宋体" w:eastAsia="宋体" w:cs="宋体"/>
                <w:color w:val="auto"/>
                <w:kern w:val="0"/>
                <w:sz w:val="20"/>
                <w:szCs w:val="20"/>
                <w:lang w:bidi="ar"/>
              </w:rPr>
            </w:pPr>
            <w:r>
              <w:rPr>
                <w:rFonts w:hint="eastAsia" w:ascii="宋体" w:hAnsi="宋体" w:eastAsia="宋体" w:cs="宋体"/>
                <w:color w:val="auto"/>
                <w:kern w:val="0"/>
                <w:sz w:val="20"/>
                <w:szCs w:val="20"/>
                <w:lang w:bidi="ar"/>
              </w:rPr>
              <w:t>农作物种子监督检查</w:t>
            </w:r>
          </w:p>
        </w:tc>
        <w:tc>
          <w:tcPr>
            <w:tcW w:w="906" w:type="dxa"/>
            <w:vAlign w:val="center"/>
          </w:tcPr>
          <w:p>
            <w:pPr>
              <w:adjustRightInd w:val="0"/>
              <w:snapToGrid w:val="0"/>
              <w:spacing w:line="300" w:lineRule="exact"/>
              <w:jc w:val="center"/>
              <w:textAlignment w:val="center"/>
              <w:rPr>
                <w:rFonts w:hint="eastAsia" w:ascii="方正黑体_GBK" w:hAnsi="黑体" w:eastAsia="方正黑体_GBK" w:cs="宋体"/>
                <w:color w:val="auto"/>
                <w:kern w:val="0"/>
                <w:sz w:val="20"/>
                <w:szCs w:val="20"/>
              </w:rPr>
            </w:pPr>
          </w:p>
        </w:tc>
        <w:tc>
          <w:tcPr>
            <w:tcW w:w="560" w:type="dxa"/>
            <w:vAlign w:val="center"/>
          </w:tcPr>
          <w:p>
            <w:pPr>
              <w:adjustRightInd w:val="0"/>
              <w:snapToGrid w:val="0"/>
              <w:spacing w:line="300" w:lineRule="exact"/>
              <w:jc w:val="center"/>
              <w:rPr>
                <w:rFonts w:hint="eastAsia" w:ascii="宋体" w:hAnsi="宋体" w:eastAsia="宋体" w:cs="宋体"/>
                <w:color w:val="auto"/>
                <w:kern w:val="0"/>
                <w:sz w:val="20"/>
                <w:szCs w:val="20"/>
                <w:lang w:eastAsia="zh-CN"/>
              </w:rPr>
            </w:pPr>
            <w:r>
              <w:rPr>
                <w:rFonts w:hint="eastAsia" w:ascii="宋体" w:hAnsi="宋体" w:eastAsia="宋体" w:cs="宋体"/>
                <w:color w:val="auto"/>
                <w:kern w:val="0"/>
                <w:sz w:val="20"/>
                <w:szCs w:val="20"/>
                <w:lang w:eastAsia="zh-CN"/>
              </w:rPr>
              <w:t>柳州市农业农村局</w:t>
            </w:r>
          </w:p>
        </w:tc>
        <w:tc>
          <w:tcPr>
            <w:tcW w:w="867" w:type="dxa"/>
            <w:vAlign w:val="center"/>
          </w:tcPr>
          <w:p>
            <w:pPr>
              <w:adjustRightInd w:val="0"/>
              <w:snapToGrid w:val="0"/>
              <w:spacing w:line="300" w:lineRule="exact"/>
              <w:jc w:val="center"/>
              <w:rPr>
                <w:rFonts w:hint="default" w:ascii="宋体" w:hAnsi="宋体" w:cs="宋体"/>
                <w:color w:val="auto"/>
                <w:kern w:val="0"/>
                <w:sz w:val="20"/>
                <w:szCs w:val="20"/>
                <w:lang w:val="en-US" w:eastAsia="zh-CN"/>
              </w:rPr>
            </w:pPr>
            <w:r>
              <w:rPr>
                <w:rFonts w:hint="eastAsia" w:ascii="宋体" w:hAnsi="宋体" w:cs="宋体"/>
                <w:color w:val="auto"/>
                <w:kern w:val="0"/>
                <w:sz w:val="20"/>
                <w:szCs w:val="20"/>
                <w:lang w:val="en-US" w:eastAsia="zh-CN"/>
              </w:rPr>
              <w:t>种植业管理科</w:t>
            </w:r>
          </w:p>
        </w:tc>
        <w:tc>
          <w:tcPr>
            <w:tcW w:w="4570" w:type="dxa"/>
            <w:vAlign w:val="center"/>
          </w:tcPr>
          <w:p>
            <w:pPr>
              <w:numPr>
                <w:ilvl w:val="0"/>
                <w:numId w:val="0"/>
              </w:numPr>
              <w:adjustRightInd w:val="0"/>
              <w:snapToGrid w:val="0"/>
              <w:spacing w:line="300" w:lineRule="exact"/>
              <w:ind w:left="0" w:leftChars="0" w:firstLine="420" w:firstLineChars="200"/>
              <w:textAlignment w:val="center"/>
              <w:rPr>
                <w:rStyle w:val="10"/>
                <w:rFonts w:hint="eastAsia" w:ascii="宋体" w:hAnsi="宋体" w:eastAsia="宋体" w:cs="宋体"/>
                <w:color w:val="auto"/>
                <w:sz w:val="21"/>
                <w:szCs w:val="21"/>
                <w:lang w:bidi="ar"/>
              </w:rPr>
            </w:pPr>
            <w:r>
              <w:rPr>
                <w:rStyle w:val="9"/>
                <w:rFonts w:hint="eastAsia" w:ascii="宋体" w:hAnsi="宋体" w:eastAsia="宋体" w:cs="宋体"/>
                <w:color w:val="auto"/>
                <w:sz w:val="21"/>
                <w:szCs w:val="21"/>
                <w:lang w:bidi="ar"/>
              </w:rPr>
              <w:t>【法律】《中华人民共和国种子法</w:t>
            </w:r>
            <w:r>
              <w:rPr>
                <w:rStyle w:val="10"/>
                <w:rFonts w:hint="eastAsia" w:ascii="宋体" w:hAnsi="宋体" w:eastAsia="宋体" w:cs="宋体"/>
                <w:color w:val="auto"/>
                <w:sz w:val="21"/>
                <w:szCs w:val="21"/>
                <w:lang w:bidi="ar"/>
              </w:rPr>
              <w:t>》</w:t>
            </w:r>
            <w:r>
              <w:rPr>
                <w:rStyle w:val="9"/>
                <w:rFonts w:hint="eastAsia" w:ascii="宋体" w:hAnsi="宋体" w:cs="宋体"/>
                <w:color w:val="auto"/>
                <w:sz w:val="20"/>
                <w:szCs w:val="20"/>
                <w:lang w:eastAsia="zh-CN" w:bidi="ar"/>
              </w:rPr>
              <w:t>（</w:t>
            </w:r>
            <w:r>
              <w:rPr>
                <w:rStyle w:val="9"/>
                <w:rFonts w:hint="eastAsia" w:ascii="宋体" w:hAnsi="宋体" w:cs="宋体"/>
                <w:color w:val="auto"/>
                <w:sz w:val="20"/>
                <w:szCs w:val="20"/>
                <w:lang w:eastAsia="zh-CN" w:bidi="ar"/>
              </w:rPr>
              <w:t>2021年12月24日，中华人民共和国第十三届全国人民代表大会常务委员会第三十二次会议通过《全国人民代表大会常务委员会关于修改＜中华人民共和国种子法＞的决定》，自2022年3月1日起施行</w:t>
            </w:r>
            <w:r>
              <w:rPr>
                <w:rStyle w:val="9"/>
                <w:rFonts w:hint="eastAsia" w:ascii="宋体" w:hAnsi="宋体" w:cs="宋体"/>
                <w:color w:val="auto"/>
                <w:sz w:val="20"/>
                <w:szCs w:val="20"/>
                <w:lang w:eastAsia="zh-CN" w:bidi="ar"/>
              </w:rPr>
              <w:t>）</w:t>
            </w:r>
            <w:r>
              <w:rPr>
                <w:rStyle w:val="10"/>
                <w:rFonts w:hint="eastAsia" w:ascii="宋体" w:hAnsi="宋体" w:eastAsia="宋体" w:cs="宋体"/>
                <w:color w:val="auto"/>
                <w:sz w:val="21"/>
                <w:szCs w:val="21"/>
                <w:lang w:val="en-US" w:eastAsia="zh-CN" w:bidi="ar"/>
              </w:rPr>
              <w:t>第四十九条</w:t>
            </w:r>
            <w:r>
              <w:rPr>
                <w:rStyle w:val="10"/>
                <w:rFonts w:hint="eastAsia" w:ascii="宋体" w:hAnsi="宋体" w:cs="宋体"/>
                <w:color w:val="auto"/>
                <w:sz w:val="21"/>
                <w:szCs w:val="21"/>
                <w:lang w:val="en-US" w:eastAsia="zh-CN" w:bidi="ar"/>
              </w:rPr>
              <w:t>：</w:t>
            </w:r>
            <w:r>
              <w:rPr>
                <w:rStyle w:val="10"/>
                <w:rFonts w:hint="eastAsia" w:ascii="宋体" w:hAnsi="宋体" w:eastAsia="宋体" w:cs="宋体"/>
                <w:color w:val="auto"/>
                <w:sz w:val="21"/>
                <w:szCs w:val="21"/>
                <w:lang w:val="en-US" w:eastAsia="zh-CN" w:bidi="ar"/>
              </w:rPr>
              <w:t>农业农村、林业草原主管部门是种子行政执法机关。种子执法人员依法执行公务时应当出示行政执法证件。农业农村、林业草原主管部门依法履行种子监督检查职责时，有权采取下列措施：</w:t>
            </w:r>
          </w:p>
          <w:p>
            <w:pPr>
              <w:numPr>
                <w:ilvl w:val="0"/>
                <w:numId w:val="0"/>
              </w:numPr>
              <w:adjustRightInd w:val="0"/>
              <w:snapToGrid w:val="0"/>
              <w:spacing w:line="300" w:lineRule="exact"/>
              <w:ind w:left="0" w:leftChars="0" w:firstLine="420" w:firstLineChars="200"/>
              <w:textAlignment w:val="center"/>
              <w:rPr>
                <w:rStyle w:val="10"/>
                <w:rFonts w:hint="eastAsia" w:ascii="宋体" w:hAnsi="宋体" w:eastAsia="宋体" w:cs="宋体"/>
                <w:color w:val="auto"/>
                <w:sz w:val="21"/>
                <w:szCs w:val="21"/>
                <w:lang w:bidi="ar"/>
              </w:rPr>
            </w:pPr>
            <w:r>
              <w:rPr>
                <w:rStyle w:val="10"/>
                <w:rFonts w:hint="eastAsia" w:ascii="宋体" w:hAnsi="宋体" w:eastAsia="宋体" w:cs="宋体"/>
                <w:color w:val="auto"/>
                <w:sz w:val="21"/>
                <w:szCs w:val="21"/>
                <w:lang w:val="en-US" w:eastAsia="zh-CN" w:bidi="ar"/>
              </w:rPr>
              <w:t>（一）进入生产经营场所进行现场检查；</w:t>
            </w:r>
          </w:p>
          <w:p>
            <w:pPr>
              <w:numPr>
                <w:ilvl w:val="0"/>
                <w:numId w:val="0"/>
              </w:numPr>
              <w:adjustRightInd w:val="0"/>
              <w:snapToGrid w:val="0"/>
              <w:spacing w:line="300" w:lineRule="exact"/>
              <w:ind w:left="0" w:leftChars="0" w:firstLine="420" w:firstLineChars="200"/>
              <w:textAlignment w:val="center"/>
              <w:rPr>
                <w:rStyle w:val="10"/>
                <w:rFonts w:hint="eastAsia" w:ascii="宋体" w:hAnsi="宋体" w:eastAsia="宋体" w:cs="宋体"/>
                <w:color w:val="auto"/>
                <w:sz w:val="21"/>
                <w:szCs w:val="21"/>
                <w:lang w:bidi="ar"/>
              </w:rPr>
            </w:pPr>
            <w:r>
              <w:rPr>
                <w:rStyle w:val="10"/>
                <w:rFonts w:hint="eastAsia" w:ascii="宋体" w:hAnsi="宋体" w:eastAsia="宋体" w:cs="宋体"/>
                <w:color w:val="auto"/>
                <w:sz w:val="21"/>
                <w:szCs w:val="21"/>
                <w:lang w:val="en-US" w:eastAsia="zh-CN" w:bidi="ar"/>
              </w:rPr>
              <w:t>（二）对种子进行取样测试、试验或者检验；</w:t>
            </w:r>
          </w:p>
          <w:p>
            <w:pPr>
              <w:numPr>
                <w:ilvl w:val="0"/>
                <w:numId w:val="0"/>
              </w:numPr>
              <w:adjustRightInd w:val="0"/>
              <w:snapToGrid w:val="0"/>
              <w:spacing w:line="300" w:lineRule="exact"/>
              <w:ind w:left="0" w:leftChars="0" w:firstLine="420" w:firstLineChars="200"/>
              <w:textAlignment w:val="center"/>
              <w:rPr>
                <w:rStyle w:val="10"/>
                <w:rFonts w:hint="eastAsia" w:ascii="宋体" w:hAnsi="宋体" w:eastAsia="宋体" w:cs="宋体"/>
                <w:color w:val="auto"/>
                <w:sz w:val="21"/>
                <w:szCs w:val="21"/>
                <w:lang w:bidi="ar"/>
              </w:rPr>
            </w:pPr>
            <w:r>
              <w:rPr>
                <w:rStyle w:val="10"/>
                <w:rFonts w:hint="eastAsia" w:ascii="宋体" w:hAnsi="宋体" w:eastAsia="宋体" w:cs="宋体"/>
                <w:color w:val="auto"/>
                <w:sz w:val="21"/>
                <w:szCs w:val="21"/>
                <w:lang w:val="en-US" w:eastAsia="zh-CN" w:bidi="ar"/>
              </w:rPr>
              <w:t>（三）查阅、复制有关合同、票据、账簿、生产经营档案及其他有关资料；</w:t>
            </w:r>
          </w:p>
          <w:p>
            <w:pPr>
              <w:numPr>
                <w:ilvl w:val="0"/>
                <w:numId w:val="0"/>
              </w:numPr>
              <w:adjustRightInd w:val="0"/>
              <w:snapToGrid w:val="0"/>
              <w:spacing w:line="300" w:lineRule="exact"/>
              <w:ind w:left="0" w:leftChars="0" w:firstLine="420" w:firstLineChars="200"/>
              <w:textAlignment w:val="center"/>
              <w:rPr>
                <w:rStyle w:val="10"/>
                <w:rFonts w:hint="eastAsia" w:ascii="宋体" w:hAnsi="宋体" w:eastAsia="宋体" w:cs="宋体"/>
                <w:color w:val="auto"/>
                <w:sz w:val="21"/>
                <w:szCs w:val="21"/>
                <w:lang w:bidi="ar"/>
              </w:rPr>
            </w:pPr>
            <w:r>
              <w:rPr>
                <w:rStyle w:val="10"/>
                <w:rFonts w:hint="eastAsia" w:ascii="宋体" w:hAnsi="宋体" w:eastAsia="宋体" w:cs="宋体"/>
                <w:color w:val="auto"/>
                <w:sz w:val="21"/>
                <w:szCs w:val="21"/>
                <w:lang w:val="en-US" w:eastAsia="zh-CN" w:bidi="ar"/>
              </w:rPr>
              <w:t>农业农村、林业草原主管部门依照本法规定行使职权，当事人应当协助、配合，不得拒绝、阻挠。</w:t>
            </w:r>
          </w:p>
          <w:p>
            <w:pPr>
              <w:numPr>
                <w:ilvl w:val="0"/>
                <w:numId w:val="0"/>
              </w:numPr>
              <w:adjustRightInd w:val="0"/>
              <w:snapToGrid w:val="0"/>
              <w:spacing w:line="300" w:lineRule="exact"/>
              <w:ind w:left="0" w:leftChars="0" w:firstLine="420" w:firstLineChars="200"/>
              <w:textAlignment w:val="center"/>
              <w:rPr>
                <w:rStyle w:val="10"/>
                <w:rFonts w:hint="eastAsia" w:ascii="宋体" w:hAnsi="宋体" w:eastAsia="宋体" w:cs="宋体"/>
                <w:color w:val="auto"/>
                <w:sz w:val="21"/>
                <w:szCs w:val="21"/>
                <w:lang w:bidi="ar"/>
              </w:rPr>
            </w:pPr>
            <w:r>
              <w:rPr>
                <w:rStyle w:val="10"/>
                <w:rFonts w:hint="eastAsia" w:ascii="宋体" w:hAnsi="宋体" w:eastAsia="宋体" w:cs="宋体"/>
                <w:color w:val="auto"/>
                <w:sz w:val="21"/>
                <w:szCs w:val="21"/>
                <w:lang w:val="en-US" w:eastAsia="zh-CN" w:bidi="ar"/>
              </w:rPr>
              <w:t>农业农村、林业草原主管部门所属的综合执法机构或者受其委托的种子管理机构，可以开展种子执法相关工作。</w:t>
            </w:r>
          </w:p>
          <w:p>
            <w:pPr>
              <w:adjustRightInd w:val="0"/>
              <w:snapToGrid w:val="0"/>
              <w:spacing w:line="300" w:lineRule="exact"/>
              <w:ind w:firstLine="400" w:firstLineChars="200"/>
              <w:jc w:val="both"/>
              <w:rPr>
                <w:rStyle w:val="9"/>
                <w:rFonts w:hint="eastAsia" w:ascii="宋体" w:hAnsi="宋体" w:eastAsia="宋体" w:cs="宋体"/>
                <w:color w:val="auto"/>
                <w:lang w:bidi="ar"/>
              </w:rPr>
            </w:pPr>
          </w:p>
        </w:tc>
        <w:tc>
          <w:tcPr>
            <w:tcW w:w="2438" w:type="dxa"/>
            <w:vAlign w:val="center"/>
          </w:tcPr>
          <w:p>
            <w:pPr>
              <w:adjustRightInd w:val="0"/>
              <w:snapToGrid w:val="0"/>
              <w:spacing w:line="300" w:lineRule="exact"/>
              <w:ind w:firstLine="400" w:firstLineChars="200"/>
              <w:textAlignment w:val="center"/>
              <w:rPr>
                <w:rStyle w:val="10"/>
                <w:rFonts w:hint="eastAsia" w:ascii="宋体" w:hAnsi="宋体" w:eastAsia="宋体" w:cs="宋体"/>
                <w:color w:val="auto"/>
                <w:lang w:bidi="ar"/>
              </w:rPr>
            </w:pPr>
            <w:r>
              <w:rPr>
                <w:rStyle w:val="9"/>
                <w:rFonts w:hint="eastAsia" w:ascii="宋体" w:hAnsi="宋体" w:eastAsia="宋体" w:cs="宋体"/>
                <w:color w:val="auto"/>
                <w:lang w:bidi="ar"/>
              </w:rPr>
              <w:t>1.选案阶段责任：根据举报或上级安排以及日常管理中发现的问题确定</w:t>
            </w:r>
            <w:r>
              <w:rPr>
                <w:rStyle w:val="10"/>
                <w:rFonts w:hint="eastAsia" w:ascii="宋体" w:hAnsi="宋体" w:eastAsia="宋体" w:cs="宋体"/>
                <w:color w:val="auto"/>
                <w:lang w:bidi="ar"/>
              </w:rPr>
              <w:t>进行检查。</w:t>
            </w:r>
          </w:p>
          <w:p>
            <w:pPr>
              <w:adjustRightInd w:val="0"/>
              <w:snapToGrid w:val="0"/>
              <w:spacing w:line="300" w:lineRule="exact"/>
              <w:ind w:firstLine="400" w:firstLineChars="200"/>
              <w:textAlignment w:val="center"/>
              <w:rPr>
                <w:rStyle w:val="10"/>
                <w:rFonts w:hint="eastAsia" w:ascii="宋体" w:hAnsi="宋体" w:eastAsia="宋体" w:cs="宋体"/>
                <w:color w:val="auto"/>
                <w:lang w:bidi="ar"/>
              </w:rPr>
            </w:pPr>
            <w:r>
              <w:rPr>
                <w:rStyle w:val="9"/>
                <w:rFonts w:hint="eastAsia" w:ascii="宋体" w:hAnsi="宋体" w:eastAsia="宋体" w:cs="宋体"/>
                <w:color w:val="auto"/>
                <w:lang w:bidi="ar"/>
              </w:rPr>
              <w:t>2.检查阶段责任：检查应按有关程序进行，指定专人负责，及时组织调查取证，与当事人有直接利害关系的应当回避。检查人员不得少于两人，调查时应出示执法证件，允许当事人辩解陈述。检查人员应保守</w:t>
            </w:r>
            <w:r>
              <w:rPr>
                <w:rStyle w:val="10"/>
                <w:rFonts w:hint="eastAsia" w:ascii="宋体" w:hAnsi="宋体" w:eastAsia="宋体" w:cs="宋体"/>
                <w:color w:val="auto"/>
                <w:lang w:bidi="ar"/>
              </w:rPr>
              <w:t>有关秘密。</w:t>
            </w:r>
          </w:p>
          <w:p>
            <w:pPr>
              <w:adjustRightInd w:val="0"/>
              <w:snapToGrid w:val="0"/>
              <w:spacing w:line="300" w:lineRule="exact"/>
              <w:ind w:firstLine="400" w:firstLineChars="200"/>
              <w:textAlignment w:val="center"/>
              <w:rPr>
                <w:rStyle w:val="10"/>
                <w:rFonts w:hint="eastAsia" w:ascii="宋体" w:hAnsi="宋体" w:eastAsia="宋体" w:cs="宋体"/>
                <w:color w:val="auto"/>
                <w:lang w:bidi="ar"/>
              </w:rPr>
            </w:pPr>
            <w:r>
              <w:rPr>
                <w:rStyle w:val="9"/>
                <w:rFonts w:hint="eastAsia" w:ascii="宋体" w:hAnsi="宋体" w:eastAsia="宋体" w:cs="宋体"/>
                <w:color w:val="auto"/>
                <w:lang w:bidi="ar"/>
              </w:rPr>
              <w:t>3.审查环节责任：对违法事实、证据资料、调查程序、法律适用、当事人陈述理由等进行审查，提出初步</w:t>
            </w:r>
            <w:r>
              <w:rPr>
                <w:rStyle w:val="10"/>
                <w:rFonts w:hint="eastAsia" w:ascii="宋体" w:hAnsi="宋体" w:eastAsia="宋体" w:cs="宋体"/>
                <w:color w:val="auto"/>
                <w:lang w:bidi="ar"/>
              </w:rPr>
              <w:t>处理意见。</w:t>
            </w:r>
          </w:p>
          <w:p>
            <w:pPr>
              <w:adjustRightInd w:val="0"/>
              <w:snapToGrid w:val="0"/>
              <w:spacing w:line="300" w:lineRule="exact"/>
              <w:ind w:firstLine="400" w:firstLineChars="200"/>
              <w:textAlignment w:val="center"/>
              <w:rPr>
                <w:rStyle w:val="10"/>
                <w:rFonts w:hint="eastAsia" w:ascii="宋体" w:hAnsi="宋体" w:eastAsia="宋体" w:cs="宋体"/>
                <w:color w:val="auto"/>
                <w:lang w:bidi="ar"/>
              </w:rPr>
            </w:pPr>
            <w:r>
              <w:rPr>
                <w:rStyle w:val="9"/>
                <w:rFonts w:hint="eastAsia" w:ascii="宋体" w:hAnsi="宋体" w:eastAsia="宋体" w:cs="宋体"/>
                <w:color w:val="auto"/>
                <w:lang w:bidi="ar"/>
              </w:rPr>
              <w:t>4.告知环节责任：对违法事实、处理依据、处理意见告知，听取当事人</w:t>
            </w:r>
            <w:r>
              <w:rPr>
                <w:rStyle w:val="10"/>
                <w:rFonts w:hint="eastAsia" w:ascii="宋体" w:hAnsi="宋体" w:eastAsia="宋体" w:cs="宋体"/>
                <w:color w:val="auto"/>
                <w:lang w:bidi="ar"/>
              </w:rPr>
              <w:t>陈述申辩。</w:t>
            </w:r>
          </w:p>
          <w:p>
            <w:pPr>
              <w:adjustRightInd w:val="0"/>
              <w:snapToGrid w:val="0"/>
              <w:spacing w:line="300" w:lineRule="exact"/>
              <w:ind w:firstLine="400" w:firstLineChars="200"/>
              <w:textAlignment w:val="center"/>
              <w:rPr>
                <w:rStyle w:val="9"/>
                <w:rFonts w:hint="eastAsia" w:ascii="宋体" w:hAnsi="宋体" w:eastAsia="宋体" w:cs="宋体"/>
                <w:color w:val="auto"/>
                <w:lang w:bidi="ar"/>
              </w:rPr>
            </w:pPr>
            <w:r>
              <w:rPr>
                <w:rStyle w:val="9"/>
                <w:rFonts w:hint="eastAsia" w:ascii="宋体" w:hAnsi="宋体" w:eastAsia="宋体" w:cs="宋体"/>
                <w:color w:val="auto"/>
                <w:lang w:bidi="ar"/>
              </w:rPr>
              <w:t>5.决定环节责任：根据违法事实以及当事人陈述意见作出处理决定，重大案件应组织</w:t>
            </w:r>
            <w:r>
              <w:rPr>
                <w:rStyle w:val="10"/>
                <w:rFonts w:hint="eastAsia" w:ascii="宋体" w:hAnsi="宋体" w:eastAsia="宋体" w:cs="宋体"/>
                <w:color w:val="auto"/>
                <w:lang w:bidi="ar"/>
              </w:rPr>
              <w:t>集体审议。</w:t>
            </w:r>
          </w:p>
        </w:tc>
        <w:tc>
          <w:tcPr>
            <w:tcW w:w="5187" w:type="dxa"/>
            <w:vAlign w:val="center"/>
          </w:tcPr>
          <w:p>
            <w:pPr>
              <w:adjustRightInd w:val="0"/>
              <w:snapToGrid w:val="0"/>
              <w:spacing w:line="300" w:lineRule="exact"/>
              <w:ind w:firstLine="400" w:firstLineChars="200"/>
              <w:textAlignment w:val="center"/>
              <w:rPr>
                <w:rStyle w:val="9"/>
                <w:rFonts w:hint="eastAsia" w:ascii="宋体" w:hAnsi="宋体" w:eastAsia="宋体" w:cs="宋体"/>
                <w:color w:val="auto"/>
                <w:lang w:bidi="ar"/>
              </w:rPr>
            </w:pPr>
            <w:r>
              <w:rPr>
                <w:rStyle w:val="9"/>
                <w:rFonts w:hint="eastAsia" w:ascii="宋体" w:hAnsi="宋体" w:eastAsia="宋体" w:cs="宋体"/>
                <w:color w:val="auto"/>
                <w:lang w:bidi="ar"/>
              </w:rPr>
              <w:t>【法律】《中华人民共和国种子法》</w:t>
            </w:r>
            <w:r>
              <w:rPr>
                <w:rStyle w:val="9"/>
                <w:rFonts w:hint="eastAsia" w:ascii="宋体" w:hAnsi="宋体" w:eastAsia="宋体" w:cs="宋体"/>
                <w:color w:val="auto"/>
                <w:lang w:bidi="ar"/>
              </w:rPr>
              <w:t>第四十六条</w:t>
            </w:r>
            <w:r>
              <w:rPr>
                <w:rStyle w:val="9"/>
                <w:rFonts w:hint="eastAsia" w:ascii="宋体" w:hAnsi="宋体" w:cs="宋体"/>
                <w:color w:val="auto"/>
                <w:lang w:eastAsia="zh-CN" w:bidi="ar"/>
              </w:rPr>
              <w:t>：</w:t>
            </w:r>
            <w:r>
              <w:rPr>
                <w:rStyle w:val="9"/>
                <w:rFonts w:hint="eastAsia" w:ascii="宋体" w:hAnsi="宋体" w:eastAsia="宋体" w:cs="宋体"/>
                <w:color w:val="auto"/>
                <w:lang w:bidi="ar"/>
              </w:rPr>
              <w:t>农业农村、林业草原主管部门应当加强对种子质量的监督检查。种子质量管理办法、行业标准和检验方法，由国务院农业农村、林业草原主管部门制定。</w:t>
            </w:r>
          </w:p>
        </w:tc>
        <w:tc>
          <w:tcPr>
            <w:tcW w:w="1500" w:type="dxa"/>
            <w:vAlign w:val="center"/>
          </w:tcPr>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因不履行或不正确履行行政职责，有下列情形的，行政机关及相关工作人员应承担相应责任：</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1.没有法定或者规定依据实施检查；</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2.没有具体理由、事项、内容、对象实施检查；</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3.放弃、推诿、拖延、拒绝履行检查职责；</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4.发现违法行为不依法制止、纠正；</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5.侵犯被检查对象合法权益；</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6.其他违反法律法规政策规定的行为。</w:t>
            </w:r>
          </w:p>
        </w:tc>
        <w:tc>
          <w:tcPr>
            <w:tcW w:w="3936" w:type="dxa"/>
            <w:vAlign w:val="center"/>
          </w:tcPr>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1.【规章】《广西壮族自治区行政过错责任追究办法》（2007年4月17日自治区第十届人民政府第63次常务会议审议通过，自2007年6月1日起施行）第十一条行政机关及其工作人员在实施行政监督检查过程中，有下列情形之一的，应当追究行政过错责任：</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（一）没有法定或者规定依据实施检查；</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（二）没有具体理由、事项、内容、对象实施检查；</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（三）放弃、推诿、拖延、拒绝履行检查职责；</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（四）发现违法行为不依法制止、纠正；</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（五）侵犯被检查对象合法权益；</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（六）其他违反行政监督检查规定的情形。</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2.同1。</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3.同1。</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4.</w:t>
            </w:r>
            <w:r>
              <w:rPr>
                <w:rFonts w:hint="eastAsia" w:ascii="宋体" w:hAnsi="宋体" w:eastAsia="宋体" w:cs="宋体"/>
                <w:color w:val="auto"/>
                <w:kern w:val="0"/>
                <w:sz w:val="20"/>
                <w:szCs w:val="20"/>
                <w:lang w:val="en-US" w:eastAsia="zh-CN"/>
              </w:rPr>
              <w:t>1</w:t>
            </w:r>
            <w:r>
              <w:rPr>
                <w:rFonts w:hint="eastAsia" w:ascii="宋体" w:hAnsi="宋体" w:eastAsia="宋体" w:cs="宋体"/>
                <w:color w:val="auto"/>
                <w:kern w:val="0"/>
                <w:sz w:val="20"/>
                <w:szCs w:val="20"/>
              </w:rPr>
              <w:t>同1。</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lang w:val="en-US" w:eastAsia="zh-CN"/>
              </w:rPr>
              <w:t>4.2</w:t>
            </w:r>
            <w:r>
              <w:rPr>
                <w:rFonts w:hint="eastAsia" w:ascii="宋体" w:hAnsi="宋体" w:eastAsia="宋体" w:cs="宋体"/>
                <w:color w:val="auto"/>
                <w:kern w:val="0"/>
                <w:sz w:val="20"/>
                <w:szCs w:val="20"/>
              </w:rPr>
              <w:t>【法律】《中华人民共和国种子法》</w:t>
            </w:r>
            <w:r>
              <w:rPr>
                <w:rFonts w:hint="eastAsia" w:ascii="宋体" w:hAnsi="宋体" w:eastAsia="宋体" w:cs="宋体"/>
                <w:color w:val="auto"/>
                <w:kern w:val="0"/>
                <w:sz w:val="20"/>
                <w:szCs w:val="20"/>
              </w:rPr>
              <w:t>第六十九条</w:t>
            </w:r>
            <w:r>
              <w:rPr>
                <w:rFonts w:hint="eastAsia" w:ascii="宋体" w:hAnsi="宋体" w:cs="宋体"/>
                <w:color w:val="auto"/>
                <w:kern w:val="0"/>
                <w:sz w:val="20"/>
                <w:szCs w:val="20"/>
                <w:lang w:eastAsia="zh-CN"/>
              </w:rPr>
              <w:t>：</w:t>
            </w:r>
            <w:r>
              <w:rPr>
                <w:rFonts w:hint="eastAsia" w:ascii="宋体" w:hAnsi="宋体" w:eastAsia="宋体" w:cs="宋体"/>
                <w:color w:val="auto"/>
                <w:kern w:val="0"/>
                <w:sz w:val="20"/>
                <w:szCs w:val="20"/>
              </w:rPr>
              <w:t>农业农村、林业草原主管部门不依法作出行政许可决定，发现违法行为或者接到对违法行为的举报不予查处，或者有其他未依照本法规定履行职责的行为的，由本级人民政府或者上级人民政府有关部门责令改正，对负有责任的主管人员和其他直接责任人员依法给予处分。</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5.同1。</w:t>
            </w:r>
          </w:p>
        </w:tc>
        <w:tc>
          <w:tcPr>
            <w:tcW w:w="636" w:type="dxa"/>
            <w:vAlign w:val="center"/>
          </w:tcPr>
          <w:p>
            <w:pPr>
              <w:adjustRightInd w:val="0"/>
              <w:snapToGrid w:val="0"/>
              <w:spacing w:line="300" w:lineRule="exact"/>
              <w:jc w:val="center"/>
              <w:rPr>
                <w:rFonts w:hint="eastAsia" w:ascii="宋体" w:hAnsi="宋体" w:cs="宋体"/>
                <w:color w:val="auto"/>
                <w:kern w:val="0"/>
                <w:sz w:val="20"/>
                <w:szCs w:val="20"/>
                <w:lang w:eastAsia="zh-CN"/>
              </w:rPr>
            </w:pPr>
            <w:r>
              <w:rPr>
                <w:rFonts w:hint="eastAsia" w:ascii="宋体" w:hAnsi="宋体" w:cs="宋体"/>
                <w:color w:val="auto"/>
                <w:kern w:val="0"/>
                <w:sz w:val="20"/>
                <w:szCs w:val="20"/>
                <w:lang w:eastAsia="zh-CN"/>
              </w:rPr>
              <w:t>法律法规规定的免责情形及市委、市人民政府有关文件中明确的免责情形</w:t>
            </w:r>
          </w:p>
        </w:tc>
        <w:tc>
          <w:tcPr>
            <w:tcW w:w="303" w:type="dxa"/>
            <w:vAlign w:val="top"/>
          </w:tcPr>
          <w:p>
            <w:pPr>
              <w:adjustRightInd w:val="0"/>
              <w:snapToGrid w:val="0"/>
              <w:spacing w:line="300" w:lineRule="exact"/>
              <w:jc w:val="center"/>
              <w:rPr>
                <w:rFonts w:hint="eastAsia" w:ascii="方正黑体_GBK" w:hAnsi="黑体" w:eastAsia="方正黑体_GBK"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28" w:type="dxa"/>
            <w:bottom w:w="28" w:type="dxa"/>
            <w:right w:w="28" w:type="dxa"/>
          </w:tblCellMar>
        </w:tblPrEx>
        <w:trPr>
          <w:trHeight w:val="11996" w:hRule="atLeast"/>
          <w:jc w:val="center"/>
        </w:trPr>
        <w:tc>
          <w:tcPr>
            <w:tcW w:w="434" w:type="dxa"/>
            <w:vAlign w:val="center"/>
          </w:tcPr>
          <w:p>
            <w:pPr>
              <w:numPr>
                <w:ilvl w:val="0"/>
                <w:numId w:val="1"/>
              </w:numPr>
              <w:adjustRightInd w:val="0"/>
              <w:snapToGrid w:val="0"/>
              <w:spacing w:line="300" w:lineRule="exact"/>
              <w:ind w:left="425" w:leftChars="0" w:hanging="425" w:firstLineChars="0"/>
              <w:jc w:val="center"/>
              <w:rPr>
                <w:rFonts w:hint="eastAsia" w:ascii="宋体" w:hAnsi="宋体" w:eastAsia="宋体" w:cs="宋体"/>
                <w:color w:val="auto"/>
                <w:kern w:val="0"/>
                <w:sz w:val="20"/>
                <w:szCs w:val="20"/>
              </w:rPr>
            </w:pPr>
          </w:p>
        </w:tc>
        <w:tc>
          <w:tcPr>
            <w:tcW w:w="500" w:type="dxa"/>
            <w:vAlign w:val="center"/>
          </w:tcPr>
          <w:p>
            <w:pPr>
              <w:adjustRightInd w:val="0"/>
              <w:snapToGrid w:val="0"/>
              <w:spacing w:line="300" w:lineRule="exact"/>
              <w:jc w:val="center"/>
              <w:textAlignment w:val="center"/>
              <w:rPr>
                <w:rFonts w:hint="eastAsia" w:ascii="宋体" w:hAnsi="宋体" w:eastAsia="宋体" w:cs="宋体"/>
                <w:color w:val="auto"/>
                <w:kern w:val="0"/>
                <w:sz w:val="20"/>
                <w:szCs w:val="20"/>
                <w:lang w:bidi="ar"/>
              </w:rPr>
            </w:pPr>
            <w:r>
              <w:rPr>
                <w:rFonts w:hint="eastAsia" w:ascii="宋体" w:hAnsi="宋体" w:eastAsia="宋体" w:cs="宋体"/>
                <w:color w:val="auto"/>
                <w:kern w:val="0"/>
                <w:sz w:val="20"/>
                <w:szCs w:val="20"/>
                <w:lang w:bidi="ar"/>
              </w:rPr>
              <w:t>行政检查</w:t>
            </w:r>
          </w:p>
        </w:tc>
        <w:tc>
          <w:tcPr>
            <w:tcW w:w="865" w:type="dxa"/>
            <w:vAlign w:val="center"/>
          </w:tcPr>
          <w:p>
            <w:pPr>
              <w:adjustRightInd w:val="0"/>
              <w:snapToGrid w:val="0"/>
              <w:spacing w:line="300" w:lineRule="exact"/>
              <w:textAlignment w:val="center"/>
              <w:rPr>
                <w:rFonts w:hint="eastAsia" w:ascii="宋体" w:hAnsi="宋体" w:eastAsia="宋体" w:cs="宋体"/>
                <w:color w:val="auto"/>
                <w:kern w:val="0"/>
                <w:sz w:val="20"/>
                <w:szCs w:val="20"/>
                <w:lang w:bidi="ar"/>
              </w:rPr>
            </w:pPr>
            <w:r>
              <w:rPr>
                <w:rFonts w:hint="eastAsia" w:ascii="宋体" w:hAnsi="宋体" w:eastAsia="宋体" w:cs="宋体"/>
                <w:color w:val="auto"/>
                <w:kern w:val="0"/>
                <w:sz w:val="20"/>
                <w:szCs w:val="20"/>
                <w:lang w:bidi="ar"/>
              </w:rPr>
              <w:t>植物产品检疫监督检查</w:t>
            </w:r>
          </w:p>
        </w:tc>
        <w:tc>
          <w:tcPr>
            <w:tcW w:w="906" w:type="dxa"/>
            <w:vAlign w:val="center"/>
          </w:tcPr>
          <w:p>
            <w:pPr>
              <w:adjustRightInd w:val="0"/>
              <w:snapToGrid w:val="0"/>
              <w:spacing w:line="300" w:lineRule="exact"/>
              <w:jc w:val="center"/>
              <w:textAlignment w:val="center"/>
              <w:rPr>
                <w:rFonts w:hint="eastAsia" w:ascii="方正黑体_GBK" w:hAnsi="黑体" w:eastAsia="方正黑体_GBK" w:cs="宋体"/>
                <w:color w:val="auto"/>
                <w:kern w:val="0"/>
                <w:sz w:val="20"/>
                <w:szCs w:val="20"/>
              </w:rPr>
            </w:pPr>
          </w:p>
        </w:tc>
        <w:tc>
          <w:tcPr>
            <w:tcW w:w="560" w:type="dxa"/>
            <w:vAlign w:val="center"/>
          </w:tcPr>
          <w:p>
            <w:pPr>
              <w:adjustRightInd w:val="0"/>
              <w:snapToGrid w:val="0"/>
              <w:spacing w:line="300" w:lineRule="exact"/>
              <w:jc w:val="center"/>
              <w:rPr>
                <w:rFonts w:hint="eastAsia" w:ascii="宋体" w:hAnsi="宋体" w:eastAsia="宋体" w:cs="宋体"/>
                <w:color w:val="auto"/>
                <w:kern w:val="0"/>
                <w:sz w:val="20"/>
                <w:szCs w:val="20"/>
                <w:lang w:eastAsia="zh-CN"/>
              </w:rPr>
            </w:pPr>
            <w:r>
              <w:rPr>
                <w:rFonts w:hint="eastAsia" w:ascii="宋体" w:hAnsi="宋体" w:eastAsia="宋体" w:cs="宋体"/>
                <w:color w:val="auto"/>
                <w:kern w:val="0"/>
                <w:sz w:val="20"/>
                <w:szCs w:val="20"/>
                <w:lang w:eastAsia="zh-CN"/>
              </w:rPr>
              <w:t>柳州市农业农村局</w:t>
            </w:r>
          </w:p>
        </w:tc>
        <w:tc>
          <w:tcPr>
            <w:tcW w:w="867" w:type="dxa"/>
            <w:vAlign w:val="center"/>
          </w:tcPr>
          <w:p>
            <w:pPr>
              <w:adjustRightInd w:val="0"/>
              <w:snapToGrid w:val="0"/>
              <w:spacing w:line="300" w:lineRule="exact"/>
              <w:jc w:val="center"/>
              <w:rPr>
                <w:rFonts w:hint="default" w:ascii="宋体" w:hAnsi="宋体" w:cs="宋体"/>
                <w:color w:val="auto"/>
                <w:kern w:val="0"/>
                <w:sz w:val="20"/>
                <w:szCs w:val="20"/>
                <w:lang w:val="en-US" w:eastAsia="zh-CN"/>
              </w:rPr>
            </w:pPr>
            <w:r>
              <w:rPr>
                <w:rFonts w:hint="eastAsia" w:ascii="宋体" w:hAnsi="宋体" w:cs="宋体"/>
                <w:color w:val="auto"/>
                <w:kern w:val="0"/>
                <w:sz w:val="20"/>
                <w:szCs w:val="20"/>
                <w:lang w:val="en-US" w:eastAsia="zh-CN"/>
              </w:rPr>
              <w:t>种植业管理科</w:t>
            </w:r>
          </w:p>
        </w:tc>
        <w:tc>
          <w:tcPr>
            <w:tcW w:w="4570" w:type="dxa"/>
            <w:vAlign w:val="center"/>
          </w:tcPr>
          <w:p>
            <w:pPr>
              <w:adjustRightInd w:val="0"/>
              <w:snapToGrid w:val="0"/>
              <w:spacing w:line="300" w:lineRule="exact"/>
              <w:ind w:firstLine="400" w:firstLineChars="200"/>
              <w:textAlignment w:val="center"/>
              <w:rPr>
                <w:rStyle w:val="9"/>
                <w:rFonts w:hint="eastAsia" w:ascii="宋体" w:hAnsi="宋体" w:eastAsia="宋体" w:cs="宋体"/>
                <w:color w:val="auto"/>
                <w:lang w:bidi="ar"/>
              </w:rPr>
            </w:pPr>
            <w:r>
              <w:rPr>
                <w:rStyle w:val="9"/>
                <w:rFonts w:hint="eastAsia" w:ascii="宋体" w:hAnsi="宋体" w:eastAsia="宋体" w:cs="宋体"/>
                <w:color w:val="auto"/>
                <w:lang w:bidi="ar"/>
              </w:rPr>
              <w:t>【行政法规】《植物检</w:t>
            </w:r>
            <w:r>
              <w:rPr>
                <w:rStyle w:val="10"/>
                <w:rFonts w:hint="eastAsia" w:ascii="宋体" w:hAnsi="宋体" w:eastAsia="宋体" w:cs="宋体"/>
                <w:color w:val="auto"/>
                <w:lang w:bidi="ar"/>
              </w:rPr>
              <w:t>疫条例》</w:t>
            </w:r>
            <w:r>
              <w:rPr>
                <w:rStyle w:val="9"/>
                <w:rFonts w:hint="eastAsia" w:ascii="宋体" w:hAnsi="宋体" w:eastAsia="宋体" w:cs="宋体"/>
                <w:color w:val="auto"/>
                <w:lang w:bidi="ar"/>
              </w:rPr>
              <w:t>（</w:t>
            </w:r>
            <w:r>
              <w:rPr>
                <w:rStyle w:val="10"/>
                <w:rFonts w:hint="eastAsia" w:ascii="宋体" w:hAnsi="宋体" w:eastAsia="宋体" w:cs="宋体"/>
                <w:color w:val="auto"/>
                <w:lang w:bidi="ar"/>
              </w:rPr>
              <w:t>国发[1</w:t>
            </w:r>
            <w:r>
              <w:rPr>
                <w:rStyle w:val="9"/>
                <w:rFonts w:hint="eastAsia" w:ascii="宋体" w:hAnsi="宋体" w:eastAsia="宋体" w:cs="宋体"/>
                <w:color w:val="auto"/>
                <w:lang w:bidi="ar"/>
              </w:rPr>
              <w:t>983]</w:t>
            </w:r>
            <w:r>
              <w:rPr>
                <w:rStyle w:val="10"/>
                <w:rFonts w:hint="eastAsia" w:ascii="宋体" w:hAnsi="宋体" w:eastAsia="宋体" w:cs="宋体"/>
                <w:color w:val="auto"/>
                <w:lang w:bidi="ar"/>
              </w:rPr>
              <w:t>2号发布</w:t>
            </w:r>
            <w:r>
              <w:rPr>
                <w:rStyle w:val="9"/>
                <w:rFonts w:hint="eastAsia" w:ascii="宋体" w:hAnsi="宋体" w:eastAsia="宋体" w:cs="宋体"/>
                <w:color w:val="auto"/>
                <w:lang w:bidi="ar"/>
              </w:rPr>
              <w:t>，2017年</w:t>
            </w:r>
            <w:r>
              <w:rPr>
                <w:rStyle w:val="10"/>
                <w:rFonts w:hint="eastAsia" w:ascii="宋体" w:hAnsi="宋体" w:eastAsia="宋体" w:cs="宋体"/>
                <w:color w:val="auto"/>
                <w:lang w:bidi="ar"/>
              </w:rPr>
              <w:t>国务院</w:t>
            </w:r>
            <w:r>
              <w:rPr>
                <w:rStyle w:val="9"/>
                <w:rFonts w:hint="eastAsia" w:ascii="宋体" w:hAnsi="宋体" w:eastAsia="宋体" w:cs="宋体"/>
                <w:color w:val="auto"/>
                <w:lang w:bidi="ar"/>
              </w:rPr>
              <w:t>令第687号修</w:t>
            </w:r>
            <w:r>
              <w:rPr>
                <w:rStyle w:val="10"/>
                <w:rFonts w:hint="eastAsia" w:ascii="宋体" w:hAnsi="宋体" w:eastAsia="宋体" w:cs="宋体"/>
                <w:color w:val="auto"/>
                <w:lang w:bidi="ar"/>
              </w:rPr>
              <w:t>订）</w:t>
            </w:r>
            <w:r>
              <w:rPr>
                <w:rStyle w:val="9"/>
                <w:rFonts w:hint="eastAsia" w:ascii="宋体" w:hAnsi="宋体" w:eastAsia="宋体" w:cs="宋体"/>
                <w:color w:val="auto"/>
                <w:lang w:bidi="ar"/>
              </w:rPr>
              <w:t>第三条：县级以上地方各级农业主管部门、林业主管部门所属的植物检疫机构，负责执行国家的植物</w:t>
            </w:r>
            <w:r>
              <w:rPr>
                <w:rStyle w:val="10"/>
                <w:rFonts w:hint="eastAsia" w:ascii="宋体" w:hAnsi="宋体" w:eastAsia="宋体" w:cs="宋体"/>
                <w:color w:val="auto"/>
                <w:lang w:bidi="ar"/>
              </w:rPr>
              <w:t>检疫任务。</w:t>
            </w:r>
          </w:p>
          <w:p>
            <w:pPr>
              <w:adjustRightInd w:val="0"/>
              <w:snapToGrid w:val="0"/>
              <w:spacing w:line="300" w:lineRule="exact"/>
              <w:ind w:firstLine="400" w:firstLineChars="200"/>
              <w:textAlignment w:val="center"/>
              <w:rPr>
                <w:rStyle w:val="9"/>
                <w:rFonts w:hint="eastAsia" w:ascii="宋体" w:hAnsi="宋体" w:eastAsia="宋体" w:cs="宋体"/>
                <w:color w:val="auto"/>
                <w:lang w:bidi="ar"/>
              </w:rPr>
            </w:pPr>
            <w:r>
              <w:rPr>
                <w:rStyle w:val="9"/>
                <w:rFonts w:hint="eastAsia" w:ascii="宋体" w:hAnsi="宋体" w:eastAsia="宋体" w:cs="宋体"/>
                <w:color w:val="auto"/>
                <w:lang w:bidi="ar"/>
              </w:rPr>
              <w:t>第七条：调运植物和植物产品，属于下列情况的，必须经过检疫：</w:t>
            </w:r>
          </w:p>
          <w:p>
            <w:pPr>
              <w:numPr>
                <w:ilvl w:val="0"/>
                <w:numId w:val="2"/>
              </w:numPr>
              <w:adjustRightInd w:val="0"/>
              <w:snapToGrid w:val="0"/>
              <w:spacing w:line="300" w:lineRule="exact"/>
              <w:ind w:firstLine="400" w:firstLineChars="200"/>
              <w:textAlignment w:val="center"/>
              <w:rPr>
                <w:rStyle w:val="9"/>
                <w:rFonts w:hint="eastAsia" w:ascii="宋体" w:hAnsi="宋体" w:eastAsia="宋体" w:cs="宋体"/>
                <w:color w:val="auto"/>
                <w:lang w:bidi="ar"/>
              </w:rPr>
            </w:pPr>
            <w:r>
              <w:rPr>
                <w:rStyle w:val="9"/>
                <w:rFonts w:hint="eastAsia" w:ascii="宋体" w:hAnsi="宋体" w:eastAsia="宋体" w:cs="宋体"/>
                <w:color w:val="auto"/>
                <w:lang w:bidi="ar"/>
              </w:rPr>
              <w:t>列入应施检疫的植物、植物产品名单的，运出发生疫情的县级行政区域之前，必须经过检疫；</w:t>
            </w:r>
          </w:p>
          <w:p>
            <w:pPr>
              <w:numPr>
                <w:ilvl w:val="0"/>
                <w:numId w:val="0"/>
              </w:numPr>
              <w:adjustRightInd w:val="0"/>
              <w:snapToGrid w:val="0"/>
              <w:spacing w:line="300" w:lineRule="exact"/>
              <w:ind w:firstLine="400" w:firstLineChars="200"/>
              <w:textAlignment w:val="center"/>
              <w:rPr>
                <w:rStyle w:val="9"/>
                <w:rFonts w:hint="eastAsia" w:ascii="宋体" w:hAnsi="宋体" w:eastAsia="宋体" w:cs="宋体"/>
                <w:color w:val="auto"/>
                <w:lang w:bidi="ar"/>
              </w:rPr>
            </w:pPr>
            <w:r>
              <w:rPr>
                <w:rStyle w:val="9"/>
                <w:rFonts w:hint="eastAsia" w:ascii="宋体" w:hAnsi="宋体" w:eastAsia="宋体" w:cs="宋体"/>
                <w:color w:val="auto"/>
                <w:lang w:bidi="ar"/>
              </w:rPr>
              <w:t>（二）凡种子、苗木和其他繁殖材料，不论是否列入应施检疫的植物、植物产品名单和运往何地，在调运之前，都必须</w:t>
            </w:r>
            <w:r>
              <w:rPr>
                <w:rStyle w:val="10"/>
                <w:rFonts w:hint="eastAsia" w:ascii="宋体" w:hAnsi="宋体" w:eastAsia="宋体" w:cs="宋体"/>
                <w:color w:val="auto"/>
                <w:lang w:bidi="ar"/>
              </w:rPr>
              <w:t>经过检疫。</w:t>
            </w:r>
          </w:p>
          <w:p>
            <w:pPr>
              <w:adjustRightInd w:val="0"/>
              <w:snapToGrid w:val="0"/>
              <w:spacing w:line="300" w:lineRule="exact"/>
              <w:ind w:firstLine="400" w:firstLineChars="200"/>
              <w:textAlignment w:val="center"/>
              <w:rPr>
                <w:rStyle w:val="9"/>
                <w:rFonts w:hint="eastAsia" w:ascii="宋体" w:hAnsi="宋体" w:eastAsia="宋体" w:cs="宋体"/>
                <w:color w:val="auto"/>
                <w:lang w:bidi="ar"/>
              </w:rPr>
            </w:pPr>
            <w:r>
              <w:rPr>
                <w:rStyle w:val="9"/>
                <w:rFonts w:hint="eastAsia" w:ascii="宋体" w:hAnsi="宋体" w:eastAsia="宋体" w:cs="宋体"/>
                <w:color w:val="auto"/>
                <w:lang w:bidi="ar"/>
              </w:rPr>
              <w:t>第十条：省、自治区、直辖市间调运本条例第七条规定必须经过检疫的植物和植物产品的，调入单位必须事先征得所在地的省、自治区、直辖市植物检疫机构同意，并向调出单位提出检疫要求；调出单位必须根据该检疫要求向所在地的省、自治区、直辖市植物检疫机构申请检疫，对调入的植物和植物产品，调入单位所在地的省、自治区、直辖市的植物检疫机构应当查验检疫证书，必要时</w:t>
            </w:r>
            <w:r>
              <w:rPr>
                <w:rStyle w:val="10"/>
                <w:rFonts w:hint="eastAsia" w:ascii="宋体" w:hAnsi="宋体" w:eastAsia="宋体" w:cs="宋体"/>
                <w:color w:val="auto"/>
                <w:lang w:bidi="ar"/>
              </w:rPr>
              <w:t>可以复检。</w:t>
            </w:r>
          </w:p>
          <w:p>
            <w:pPr>
              <w:adjustRightInd w:val="0"/>
              <w:snapToGrid w:val="0"/>
              <w:spacing w:line="300" w:lineRule="exact"/>
              <w:ind w:firstLine="400" w:firstLineChars="200"/>
              <w:jc w:val="both"/>
              <w:rPr>
                <w:rStyle w:val="9"/>
                <w:rFonts w:hint="eastAsia" w:ascii="宋体" w:hAnsi="宋体" w:eastAsia="宋体" w:cs="宋体"/>
                <w:color w:val="auto"/>
                <w:lang w:bidi="ar"/>
              </w:rPr>
            </w:pPr>
            <w:r>
              <w:rPr>
                <w:rStyle w:val="9"/>
                <w:rFonts w:hint="eastAsia" w:ascii="宋体" w:hAnsi="宋体" w:eastAsia="宋体" w:cs="宋体"/>
                <w:color w:val="auto"/>
                <w:lang w:bidi="ar"/>
              </w:rPr>
              <w:t>第十四条：植物检疫机构对于新发现的检疫对象和其他危险性病、虫、杂草，必须及时查清情况，立即报告省、自治区、直辖市农业主管部门、林业主管部门，采取措施，彻底消灭，并报告国务院农业主管部门、林业主管部门。</w:t>
            </w:r>
          </w:p>
        </w:tc>
        <w:tc>
          <w:tcPr>
            <w:tcW w:w="2438" w:type="dxa"/>
            <w:vAlign w:val="center"/>
          </w:tcPr>
          <w:p>
            <w:pPr>
              <w:adjustRightInd w:val="0"/>
              <w:snapToGrid w:val="0"/>
              <w:spacing w:line="300" w:lineRule="exact"/>
              <w:ind w:firstLine="400" w:firstLineChars="200"/>
              <w:textAlignment w:val="center"/>
              <w:rPr>
                <w:rStyle w:val="10"/>
                <w:rFonts w:hint="eastAsia" w:ascii="宋体" w:hAnsi="宋体" w:eastAsia="宋体" w:cs="宋体"/>
                <w:color w:val="auto"/>
                <w:lang w:bidi="ar"/>
              </w:rPr>
            </w:pPr>
            <w:r>
              <w:rPr>
                <w:rStyle w:val="9"/>
                <w:rFonts w:hint="eastAsia" w:ascii="宋体" w:hAnsi="宋体" w:eastAsia="宋体" w:cs="宋体"/>
                <w:color w:val="auto"/>
                <w:lang w:bidi="ar"/>
              </w:rPr>
              <w:t>1.选案阶段责任：根据举报或上级安排以及日常管理中发现的问题确定</w:t>
            </w:r>
            <w:r>
              <w:rPr>
                <w:rStyle w:val="10"/>
                <w:rFonts w:hint="eastAsia" w:ascii="宋体" w:hAnsi="宋体" w:eastAsia="宋体" w:cs="宋体"/>
                <w:color w:val="auto"/>
                <w:lang w:bidi="ar"/>
              </w:rPr>
              <w:t>进行检查。</w:t>
            </w:r>
          </w:p>
          <w:p>
            <w:pPr>
              <w:adjustRightInd w:val="0"/>
              <w:snapToGrid w:val="0"/>
              <w:spacing w:line="300" w:lineRule="exact"/>
              <w:ind w:firstLine="400" w:firstLineChars="200"/>
              <w:textAlignment w:val="center"/>
              <w:rPr>
                <w:rStyle w:val="10"/>
                <w:rFonts w:hint="eastAsia" w:ascii="宋体" w:hAnsi="宋体" w:eastAsia="宋体" w:cs="宋体"/>
                <w:color w:val="auto"/>
                <w:lang w:bidi="ar"/>
              </w:rPr>
            </w:pPr>
            <w:r>
              <w:rPr>
                <w:rStyle w:val="9"/>
                <w:rFonts w:hint="eastAsia" w:ascii="宋体" w:hAnsi="宋体" w:eastAsia="宋体" w:cs="宋体"/>
                <w:color w:val="auto"/>
                <w:lang w:bidi="ar"/>
              </w:rPr>
              <w:t>2.检查阶段责任：检查应按有关程序进行，指定专人负责，及时组织调查取证，与当事人有直接利害关系的应当回避。检查人员不得少于两人，调查时应出示执法证件，允许当事人辩解陈述。检查人员应保守</w:t>
            </w:r>
            <w:r>
              <w:rPr>
                <w:rStyle w:val="10"/>
                <w:rFonts w:hint="eastAsia" w:ascii="宋体" w:hAnsi="宋体" w:eastAsia="宋体" w:cs="宋体"/>
                <w:color w:val="auto"/>
                <w:lang w:bidi="ar"/>
              </w:rPr>
              <w:t>有关秘密。</w:t>
            </w:r>
          </w:p>
          <w:p>
            <w:pPr>
              <w:adjustRightInd w:val="0"/>
              <w:snapToGrid w:val="0"/>
              <w:spacing w:line="300" w:lineRule="exact"/>
              <w:ind w:firstLine="400" w:firstLineChars="200"/>
              <w:textAlignment w:val="center"/>
              <w:rPr>
                <w:rStyle w:val="10"/>
                <w:rFonts w:hint="eastAsia" w:ascii="宋体" w:hAnsi="宋体" w:eastAsia="宋体" w:cs="宋体"/>
                <w:color w:val="auto"/>
                <w:lang w:bidi="ar"/>
              </w:rPr>
            </w:pPr>
            <w:r>
              <w:rPr>
                <w:rStyle w:val="9"/>
                <w:rFonts w:hint="eastAsia" w:ascii="宋体" w:hAnsi="宋体" w:eastAsia="宋体" w:cs="宋体"/>
                <w:color w:val="auto"/>
                <w:lang w:bidi="ar"/>
              </w:rPr>
              <w:t>3.审查环节责任：对违法事实、证据资料、调查程序、法律适用、当事人陈述理由等进行审查，提出初步</w:t>
            </w:r>
            <w:r>
              <w:rPr>
                <w:rStyle w:val="10"/>
                <w:rFonts w:hint="eastAsia" w:ascii="宋体" w:hAnsi="宋体" w:eastAsia="宋体" w:cs="宋体"/>
                <w:color w:val="auto"/>
                <w:lang w:bidi="ar"/>
              </w:rPr>
              <w:t>处理意见。</w:t>
            </w:r>
          </w:p>
          <w:p>
            <w:pPr>
              <w:adjustRightInd w:val="0"/>
              <w:snapToGrid w:val="0"/>
              <w:spacing w:line="300" w:lineRule="exact"/>
              <w:ind w:firstLine="400" w:firstLineChars="200"/>
              <w:textAlignment w:val="center"/>
              <w:rPr>
                <w:rStyle w:val="10"/>
                <w:rFonts w:hint="eastAsia" w:ascii="宋体" w:hAnsi="宋体" w:eastAsia="宋体" w:cs="宋体"/>
                <w:color w:val="auto"/>
                <w:lang w:bidi="ar"/>
              </w:rPr>
            </w:pPr>
            <w:r>
              <w:rPr>
                <w:rStyle w:val="9"/>
                <w:rFonts w:hint="eastAsia" w:ascii="宋体" w:hAnsi="宋体" w:eastAsia="宋体" w:cs="宋体"/>
                <w:color w:val="auto"/>
                <w:lang w:bidi="ar"/>
              </w:rPr>
              <w:t>4.告知环节责任：对违法事实、处理依据、处理意见告知，听取当事人</w:t>
            </w:r>
            <w:r>
              <w:rPr>
                <w:rStyle w:val="10"/>
                <w:rFonts w:hint="eastAsia" w:ascii="宋体" w:hAnsi="宋体" w:eastAsia="宋体" w:cs="宋体"/>
                <w:color w:val="auto"/>
                <w:lang w:bidi="ar"/>
              </w:rPr>
              <w:t>陈述申辩。</w:t>
            </w:r>
          </w:p>
          <w:p>
            <w:pPr>
              <w:adjustRightInd w:val="0"/>
              <w:snapToGrid w:val="0"/>
              <w:spacing w:line="300" w:lineRule="exact"/>
              <w:ind w:firstLine="400" w:firstLineChars="200"/>
              <w:textAlignment w:val="center"/>
              <w:rPr>
                <w:rStyle w:val="9"/>
                <w:rFonts w:hint="eastAsia" w:ascii="宋体" w:hAnsi="宋体" w:eastAsia="宋体" w:cs="宋体"/>
                <w:color w:val="auto"/>
                <w:lang w:bidi="ar"/>
              </w:rPr>
            </w:pPr>
            <w:r>
              <w:rPr>
                <w:rStyle w:val="9"/>
                <w:rFonts w:hint="eastAsia" w:ascii="宋体" w:hAnsi="宋体" w:eastAsia="宋体" w:cs="宋体"/>
                <w:color w:val="auto"/>
                <w:lang w:bidi="ar"/>
              </w:rPr>
              <w:t>5.决定环节责任：根据违法事实以及当事人陈述意见作出处理决定，重大案件应组织</w:t>
            </w:r>
            <w:r>
              <w:rPr>
                <w:rStyle w:val="10"/>
                <w:rFonts w:hint="eastAsia" w:ascii="宋体" w:hAnsi="宋体" w:eastAsia="宋体" w:cs="宋体"/>
                <w:color w:val="auto"/>
                <w:lang w:bidi="ar"/>
              </w:rPr>
              <w:t>集体审议。</w:t>
            </w:r>
          </w:p>
        </w:tc>
        <w:tc>
          <w:tcPr>
            <w:tcW w:w="5187" w:type="dxa"/>
            <w:vAlign w:val="center"/>
          </w:tcPr>
          <w:p>
            <w:pPr>
              <w:adjustRightInd w:val="0"/>
              <w:snapToGrid w:val="0"/>
              <w:spacing w:line="300" w:lineRule="exact"/>
              <w:ind w:firstLine="400" w:firstLineChars="200"/>
              <w:textAlignment w:val="center"/>
              <w:rPr>
                <w:rStyle w:val="11"/>
                <w:rFonts w:hint="eastAsia" w:ascii="宋体" w:hAnsi="宋体" w:eastAsia="宋体" w:cs="宋体"/>
                <w:color w:val="auto"/>
                <w:lang w:bidi="ar"/>
              </w:rPr>
            </w:pPr>
            <w:r>
              <w:rPr>
                <w:rStyle w:val="11"/>
                <w:rFonts w:hint="eastAsia" w:ascii="宋体" w:hAnsi="宋体" w:eastAsia="宋体" w:cs="宋体"/>
                <w:color w:val="auto"/>
                <w:lang w:bidi="ar"/>
              </w:rPr>
              <w:t>【行政法规】《植物检疫条例》（国发[1983]2号发布，2017年国务院令第687号修订）第三条：县级以上地方各级农业主管部门、林业主管部门所属的植物检疫机构，负责执行国家的植物</w:t>
            </w:r>
            <w:r>
              <w:rPr>
                <w:rStyle w:val="10"/>
                <w:rFonts w:hint="eastAsia" w:ascii="宋体" w:hAnsi="宋体" w:eastAsia="宋体" w:cs="宋体"/>
                <w:color w:val="auto"/>
                <w:lang w:bidi="ar"/>
              </w:rPr>
              <w:t>检疫任</w:t>
            </w:r>
            <w:r>
              <w:rPr>
                <w:rStyle w:val="11"/>
                <w:rFonts w:hint="eastAsia" w:ascii="宋体" w:hAnsi="宋体" w:eastAsia="宋体" w:cs="宋体"/>
                <w:color w:val="auto"/>
                <w:lang w:bidi="ar"/>
              </w:rPr>
              <w:t>务。</w:t>
            </w:r>
          </w:p>
          <w:p>
            <w:pPr>
              <w:adjustRightInd w:val="0"/>
              <w:snapToGrid w:val="0"/>
              <w:spacing w:line="300" w:lineRule="exact"/>
              <w:ind w:firstLine="400" w:firstLineChars="200"/>
              <w:textAlignment w:val="center"/>
              <w:rPr>
                <w:rStyle w:val="11"/>
                <w:rFonts w:hint="eastAsia" w:ascii="宋体" w:hAnsi="宋体" w:eastAsia="宋体" w:cs="宋体"/>
                <w:color w:val="auto"/>
                <w:lang w:bidi="ar"/>
              </w:rPr>
            </w:pPr>
            <w:r>
              <w:rPr>
                <w:rStyle w:val="11"/>
                <w:rFonts w:hint="eastAsia" w:ascii="宋体" w:hAnsi="宋体" w:eastAsia="宋体" w:cs="宋体"/>
                <w:color w:val="auto"/>
                <w:lang w:bidi="ar"/>
              </w:rPr>
              <w:t>第十条：省、自治区、直辖市间调运本条例第七条规定必须经过检疫的植物和植物产品的，调入单位必须事先征得所在地的省、自治区、直辖市植物检疫机构同意，并向调出单位提出检疫要求；调出单位必须根据该检疫要求向所在地的省、自治区、直辖市植物检疫机构申请检疫，对调入的植物和植物产品，调入单位所在地的省、自治区、直辖市的植物检疫机构应当查验检疫证书，必要时</w:t>
            </w:r>
            <w:r>
              <w:rPr>
                <w:rStyle w:val="10"/>
                <w:rFonts w:hint="eastAsia" w:ascii="宋体" w:hAnsi="宋体" w:eastAsia="宋体" w:cs="宋体"/>
                <w:color w:val="auto"/>
                <w:lang w:bidi="ar"/>
              </w:rPr>
              <w:t>可以复</w:t>
            </w:r>
            <w:r>
              <w:rPr>
                <w:rStyle w:val="11"/>
                <w:rFonts w:hint="eastAsia" w:ascii="宋体" w:hAnsi="宋体" w:eastAsia="宋体" w:cs="宋体"/>
                <w:color w:val="auto"/>
                <w:lang w:bidi="ar"/>
              </w:rPr>
              <w:t>检。</w:t>
            </w:r>
          </w:p>
          <w:p>
            <w:pPr>
              <w:adjustRightInd w:val="0"/>
              <w:snapToGrid w:val="0"/>
              <w:spacing w:line="300" w:lineRule="exact"/>
              <w:ind w:firstLine="400" w:firstLineChars="200"/>
              <w:textAlignment w:val="center"/>
              <w:rPr>
                <w:rStyle w:val="9"/>
                <w:rFonts w:hint="eastAsia" w:ascii="宋体" w:hAnsi="宋体" w:eastAsia="宋体" w:cs="宋体"/>
                <w:color w:val="auto"/>
                <w:lang w:bidi="ar"/>
              </w:rPr>
            </w:pPr>
            <w:r>
              <w:rPr>
                <w:rStyle w:val="10"/>
                <w:rFonts w:hint="eastAsia" w:ascii="宋体" w:hAnsi="宋体" w:eastAsia="宋体" w:cs="宋体"/>
                <w:color w:val="auto"/>
                <w:lang w:bidi="ar"/>
              </w:rPr>
              <w:t>第</w:t>
            </w:r>
            <w:r>
              <w:rPr>
                <w:rStyle w:val="11"/>
                <w:rFonts w:hint="eastAsia" w:ascii="宋体" w:hAnsi="宋体" w:eastAsia="宋体" w:cs="宋体"/>
                <w:color w:val="auto"/>
                <w:lang w:bidi="ar"/>
              </w:rPr>
              <w:t>十四条：植物检疫机构对于新发现的检疫对象和其他危险性病、虫、杂草，必须及时查清情况，立即报告省、自治区、直辖市农业主管部门、林业主管部门，采取措施，彻底消灭，并报告国务院农业主管部门、林业</w:t>
            </w:r>
            <w:r>
              <w:rPr>
                <w:rStyle w:val="10"/>
                <w:rFonts w:hint="eastAsia" w:ascii="宋体" w:hAnsi="宋体" w:eastAsia="宋体" w:cs="宋体"/>
                <w:color w:val="auto"/>
                <w:lang w:bidi="ar"/>
              </w:rPr>
              <w:t>主管部门。</w:t>
            </w:r>
          </w:p>
        </w:tc>
        <w:tc>
          <w:tcPr>
            <w:tcW w:w="1500" w:type="dxa"/>
            <w:vAlign w:val="center"/>
          </w:tcPr>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因不履行或不正确履行行政职责，有下列情形的，行政机关及相关工作人员应承担相应责任：</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1.没有法定或者规定依据实施检查；</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2.没有具体理由、事项、内容、对象实施检查；</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3.放弃、推诿、拖延、拒绝履行检查职责；</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4.发现违法行为不依法制止、纠正；</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5.侵犯被检查对象合法权益；</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6.其他违反法律法规政策规定的行为。</w:t>
            </w:r>
          </w:p>
        </w:tc>
        <w:tc>
          <w:tcPr>
            <w:tcW w:w="3936" w:type="dxa"/>
            <w:vAlign w:val="center"/>
          </w:tcPr>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1.【规章】《广西壮族自治区行政过错责任追究办法》（2007年4月17日自治区第十届人民政府第63次常务会议审议通过，自2007年6月1日起施行）第十一条行政机关及其工作人员在实施行政监督检查过程中，有下列情形之一的，应当追究行政过错责任：</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（一）没有法定或者规定依据实施检查；</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（二）没有具体理由、事项、内容、对象实施检查；</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（三）放弃、推诿、拖延、拒绝履行检查职责；</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（四）发现违法行为不依法制止、纠正；</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（五）侵犯被检查对象合法权益；</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（六）其他违反行政监督检查规定的情形。</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2.同1。</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3.同1。</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4.</w:t>
            </w:r>
            <w:r>
              <w:rPr>
                <w:rFonts w:hint="eastAsia" w:ascii="宋体" w:hAnsi="宋体" w:eastAsia="宋体" w:cs="宋体"/>
                <w:color w:val="auto"/>
                <w:kern w:val="0"/>
                <w:sz w:val="20"/>
                <w:szCs w:val="20"/>
                <w:lang w:val="en-US" w:eastAsia="zh-CN"/>
              </w:rPr>
              <w:t>1</w:t>
            </w:r>
            <w:r>
              <w:rPr>
                <w:rFonts w:hint="eastAsia" w:ascii="宋体" w:hAnsi="宋体" w:eastAsia="宋体" w:cs="宋体"/>
                <w:color w:val="auto"/>
                <w:kern w:val="0"/>
                <w:sz w:val="20"/>
                <w:szCs w:val="20"/>
              </w:rPr>
              <w:t>同1。</w:t>
            </w:r>
          </w:p>
          <w:p>
            <w:pPr>
              <w:adjustRightInd w:val="0"/>
              <w:snapToGrid w:val="0"/>
              <w:spacing w:line="300" w:lineRule="exact"/>
              <w:ind w:firstLine="400" w:firstLineChars="200"/>
              <w:jc w:val="both"/>
              <w:rPr>
                <w:rFonts w:hint="default" w:ascii="宋体" w:hAnsi="宋体" w:eastAsia="宋体" w:cs="宋体"/>
                <w:color w:val="auto"/>
                <w:kern w:val="0"/>
                <w:sz w:val="20"/>
                <w:szCs w:val="20"/>
                <w:lang w:val="en-US" w:eastAsia="zh-CN"/>
              </w:rPr>
            </w:pPr>
            <w:r>
              <w:rPr>
                <w:rFonts w:hint="eastAsia" w:ascii="宋体" w:hAnsi="宋体" w:eastAsia="宋体" w:cs="宋体"/>
                <w:color w:val="auto"/>
                <w:kern w:val="0"/>
                <w:sz w:val="20"/>
                <w:szCs w:val="20"/>
                <w:lang w:val="en-US" w:eastAsia="zh-CN"/>
              </w:rPr>
              <w:t>4.2【行政法规】</w:t>
            </w:r>
            <w:r>
              <w:rPr>
                <w:rStyle w:val="9"/>
                <w:rFonts w:hint="eastAsia" w:ascii="宋体" w:hAnsi="宋体" w:eastAsia="宋体" w:cs="宋体"/>
                <w:color w:val="auto"/>
                <w:lang w:bidi="ar"/>
              </w:rPr>
              <w:t>《植物检</w:t>
            </w:r>
            <w:r>
              <w:rPr>
                <w:rStyle w:val="10"/>
                <w:rFonts w:hint="eastAsia" w:ascii="宋体" w:hAnsi="宋体" w:eastAsia="宋体" w:cs="宋体"/>
                <w:color w:val="auto"/>
                <w:lang w:bidi="ar"/>
              </w:rPr>
              <w:t>疫条例》</w:t>
            </w:r>
            <w:r>
              <w:rPr>
                <w:rStyle w:val="9"/>
                <w:rFonts w:hint="eastAsia" w:ascii="宋体" w:hAnsi="宋体" w:eastAsia="宋体" w:cs="宋体"/>
                <w:color w:val="auto"/>
                <w:lang w:bidi="ar"/>
              </w:rPr>
              <w:t>（</w:t>
            </w:r>
            <w:r>
              <w:rPr>
                <w:rStyle w:val="10"/>
                <w:rFonts w:hint="eastAsia" w:ascii="宋体" w:hAnsi="宋体" w:eastAsia="宋体" w:cs="宋体"/>
                <w:color w:val="auto"/>
                <w:lang w:bidi="ar"/>
              </w:rPr>
              <w:t>国发[1</w:t>
            </w:r>
            <w:r>
              <w:rPr>
                <w:rStyle w:val="9"/>
                <w:rFonts w:hint="eastAsia" w:ascii="宋体" w:hAnsi="宋体" w:eastAsia="宋体" w:cs="宋体"/>
                <w:color w:val="auto"/>
                <w:lang w:bidi="ar"/>
              </w:rPr>
              <w:t>983]</w:t>
            </w:r>
            <w:r>
              <w:rPr>
                <w:rStyle w:val="10"/>
                <w:rFonts w:hint="eastAsia" w:ascii="宋体" w:hAnsi="宋体" w:eastAsia="宋体" w:cs="宋体"/>
                <w:color w:val="auto"/>
                <w:lang w:bidi="ar"/>
              </w:rPr>
              <w:t>2号发布</w:t>
            </w:r>
            <w:r>
              <w:rPr>
                <w:rStyle w:val="9"/>
                <w:rFonts w:hint="eastAsia" w:ascii="宋体" w:hAnsi="宋体" w:eastAsia="宋体" w:cs="宋体"/>
                <w:color w:val="auto"/>
                <w:lang w:bidi="ar"/>
              </w:rPr>
              <w:t>，2017年</w:t>
            </w:r>
            <w:r>
              <w:rPr>
                <w:rStyle w:val="10"/>
                <w:rFonts w:hint="eastAsia" w:ascii="宋体" w:hAnsi="宋体" w:eastAsia="宋体" w:cs="宋体"/>
                <w:color w:val="auto"/>
                <w:lang w:bidi="ar"/>
              </w:rPr>
              <w:t>国务院</w:t>
            </w:r>
            <w:r>
              <w:rPr>
                <w:rStyle w:val="9"/>
                <w:rFonts w:hint="eastAsia" w:ascii="宋体" w:hAnsi="宋体" w:eastAsia="宋体" w:cs="宋体"/>
                <w:color w:val="auto"/>
                <w:lang w:bidi="ar"/>
              </w:rPr>
              <w:t>令第687号修</w:t>
            </w:r>
            <w:r>
              <w:rPr>
                <w:rStyle w:val="10"/>
                <w:rFonts w:hint="eastAsia" w:ascii="宋体" w:hAnsi="宋体" w:eastAsia="宋体" w:cs="宋体"/>
                <w:color w:val="auto"/>
                <w:lang w:bidi="ar"/>
              </w:rPr>
              <w:t>订）</w:t>
            </w:r>
            <w:r>
              <w:rPr>
                <w:rFonts w:hint="eastAsia" w:ascii="宋体" w:hAnsi="宋体" w:eastAsia="宋体" w:cs="宋体"/>
                <w:color w:val="auto"/>
                <w:kern w:val="0"/>
                <w:sz w:val="20"/>
                <w:szCs w:val="20"/>
                <w:lang w:val="en-US" w:eastAsia="zh-CN"/>
              </w:rPr>
              <w:t>第十九条：植物检疫人员在植物检疫工作中，交通运输部门和邮政部门有关工作人员在植物、植物产品的运输、邮寄工作中，徇私舞弊、玩忽职守的，由其所在单位或者上级主管机关给予行政处分；构成犯罪的，由司法机关依法追究刑事责任。</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5.同1。</w:t>
            </w:r>
          </w:p>
        </w:tc>
        <w:tc>
          <w:tcPr>
            <w:tcW w:w="636" w:type="dxa"/>
            <w:vAlign w:val="center"/>
          </w:tcPr>
          <w:p>
            <w:pPr>
              <w:adjustRightInd w:val="0"/>
              <w:snapToGrid w:val="0"/>
              <w:spacing w:line="300" w:lineRule="exact"/>
              <w:jc w:val="center"/>
              <w:rPr>
                <w:rFonts w:hint="eastAsia" w:ascii="宋体" w:hAnsi="宋体" w:cs="宋体"/>
                <w:color w:val="auto"/>
                <w:kern w:val="0"/>
                <w:sz w:val="20"/>
                <w:szCs w:val="20"/>
                <w:lang w:eastAsia="zh-CN"/>
              </w:rPr>
            </w:pPr>
            <w:r>
              <w:rPr>
                <w:rFonts w:hint="eastAsia" w:ascii="宋体" w:hAnsi="宋体" w:cs="宋体"/>
                <w:color w:val="auto"/>
                <w:kern w:val="0"/>
                <w:sz w:val="20"/>
                <w:szCs w:val="20"/>
                <w:lang w:eastAsia="zh-CN"/>
              </w:rPr>
              <w:t>法律法规规定的免责情形及市委、市人民政府有关文件中明确的免责情形</w:t>
            </w:r>
          </w:p>
        </w:tc>
        <w:tc>
          <w:tcPr>
            <w:tcW w:w="303" w:type="dxa"/>
            <w:vAlign w:val="top"/>
          </w:tcPr>
          <w:p>
            <w:pPr>
              <w:adjustRightInd w:val="0"/>
              <w:snapToGrid w:val="0"/>
              <w:spacing w:line="300" w:lineRule="exact"/>
              <w:jc w:val="center"/>
              <w:rPr>
                <w:rFonts w:hint="eastAsia" w:ascii="方正黑体_GBK" w:hAnsi="黑体" w:eastAsia="方正黑体_GBK"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28" w:type="dxa"/>
            <w:bottom w:w="28" w:type="dxa"/>
            <w:right w:w="28" w:type="dxa"/>
          </w:tblCellMar>
        </w:tblPrEx>
        <w:trPr>
          <w:trHeight w:val="12058" w:hRule="atLeast"/>
          <w:jc w:val="center"/>
        </w:trPr>
        <w:tc>
          <w:tcPr>
            <w:tcW w:w="434" w:type="dxa"/>
            <w:vAlign w:val="center"/>
          </w:tcPr>
          <w:p>
            <w:pPr>
              <w:numPr>
                <w:ilvl w:val="0"/>
                <w:numId w:val="1"/>
              </w:numPr>
              <w:adjustRightInd w:val="0"/>
              <w:snapToGrid w:val="0"/>
              <w:spacing w:line="300" w:lineRule="exact"/>
              <w:ind w:left="425" w:leftChars="0" w:hanging="425" w:firstLineChars="0"/>
              <w:jc w:val="center"/>
              <w:rPr>
                <w:rFonts w:hint="eastAsia" w:ascii="宋体" w:hAnsi="宋体" w:eastAsia="宋体" w:cs="宋体"/>
                <w:color w:val="auto"/>
                <w:kern w:val="0"/>
                <w:sz w:val="20"/>
                <w:szCs w:val="20"/>
              </w:rPr>
            </w:pPr>
          </w:p>
        </w:tc>
        <w:tc>
          <w:tcPr>
            <w:tcW w:w="500" w:type="dxa"/>
            <w:vAlign w:val="center"/>
          </w:tcPr>
          <w:p>
            <w:pPr>
              <w:adjustRightInd w:val="0"/>
              <w:snapToGrid w:val="0"/>
              <w:spacing w:line="300" w:lineRule="exact"/>
              <w:jc w:val="center"/>
              <w:textAlignment w:val="center"/>
              <w:rPr>
                <w:rFonts w:hint="eastAsia" w:ascii="宋体" w:hAnsi="宋体" w:eastAsia="宋体" w:cs="宋体"/>
                <w:color w:val="auto"/>
                <w:kern w:val="0"/>
                <w:sz w:val="20"/>
                <w:szCs w:val="20"/>
                <w:lang w:bidi="ar"/>
              </w:rPr>
            </w:pPr>
            <w:r>
              <w:rPr>
                <w:rFonts w:hint="eastAsia" w:ascii="宋体" w:hAnsi="宋体" w:eastAsia="宋体" w:cs="宋体"/>
                <w:color w:val="auto"/>
                <w:kern w:val="0"/>
                <w:sz w:val="20"/>
                <w:szCs w:val="20"/>
                <w:lang w:bidi="ar"/>
              </w:rPr>
              <w:t>行政检查</w:t>
            </w:r>
          </w:p>
        </w:tc>
        <w:tc>
          <w:tcPr>
            <w:tcW w:w="865" w:type="dxa"/>
            <w:vAlign w:val="center"/>
          </w:tcPr>
          <w:p>
            <w:pPr>
              <w:adjustRightInd w:val="0"/>
              <w:snapToGrid w:val="0"/>
              <w:spacing w:line="300" w:lineRule="exact"/>
              <w:textAlignment w:val="center"/>
              <w:rPr>
                <w:rFonts w:hint="eastAsia" w:ascii="宋体" w:hAnsi="宋体" w:eastAsia="宋体" w:cs="宋体"/>
                <w:color w:val="auto"/>
                <w:kern w:val="0"/>
                <w:sz w:val="20"/>
                <w:szCs w:val="20"/>
                <w:lang w:bidi="ar"/>
              </w:rPr>
            </w:pPr>
            <w:r>
              <w:rPr>
                <w:rFonts w:hint="eastAsia" w:ascii="宋体" w:hAnsi="宋体" w:eastAsia="宋体" w:cs="宋体"/>
                <w:color w:val="auto"/>
                <w:kern w:val="0"/>
                <w:sz w:val="20"/>
                <w:szCs w:val="20"/>
                <w:lang w:bidi="ar"/>
              </w:rPr>
              <w:t>农药监督检查</w:t>
            </w:r>
          </w:p>
        </w:tc>
        <w:tc>
          <w:tcPr>
            <w:tcW w:w="906" w:type="dxa"/>
            <w:vAlign w:val="center"/>
          </w:tcPr>
          <w:p>
            <w:pPr>
              <w:adjustRightInd w:val="0"/>
              <w:snapToGrid w:val="0"/>
              <w:spacing w:line="300" w:lineRule="exact"/>
              <w:jc w:val="center"/>
              <w:textAlignment w:val="center"/>
              <w:rPr>
                <w:rFonts w:hint="eastAsia" w:ascii="方正黑体_GBK" w:hAnsi="黑体" w:eastAsia="方正黑体_GBK" w:cs="宋体"/>
                <w:color w:val="auto"/>
                <w:kern w:val="0"/>
                <w:sz w:val="20"/>
                <w:szCs w:val="20"/>
              </w:rPr>
            </w:pPr>
          </w:p>
        </w:tc>
        <w:tc>
          <w:tcPr>
            <w:tcW w:w="560" w:type="dxa"/>
            <w:vAlign w:val="center"/>
          </w:tcPr>
          <w:p>
            <w:pPr>
              <w:adjustRightInd w:val="0"/>
              <w:snapToGrid w:val="0"/>
              <w:spacing w:line="300" w:lineRule="exact"/>
              <w:jc w:val="center"/>
              <w:rPr>
                <w:rFonts w:hint="eastAsia" w:ascii="宋体" w:hAnsi="宋体" w:eastAsia="宋体" w:cs="宋体"/>
                <w:color w:val="auto"/>
                <w:kern w:val="0"/>
                <w:sz w:val="20"/>
                <w:szCs w:val="20"/>
                <w:lang w:eastAsia="zh-CN"/>
              </w:rPr>
            </w:pPr>
            <w:r>
              <w:rPr>
                <w:rFonts w:hint="eastAsia" w:ascii="宋体" w:hAnsi="宋体" w:eastAsia="宋体" w:cs="宋体"/>
                <w:color w:val="auto"/>
                <w:kern w:val="0"/>
                <w:sz w:val="20"/>
                <w:szCs w:val="20"/>
                <w:lang w:eastAsia="zh-CN"/>
              </w:rPr>
              <w:t>柳州市农业农村局</w:t>
            </w:r>
          </w:p>
        </w:tc>
        <w:tc>
          <w:tcPr>
            <w:tcW w:w="867" w:type="dxa"/>
            <w:vAlign w:val="center"/>
          </w:tcPr>
          <w:p>
            <w:pPr>
              <w:adjustRightInd w:val="0"/>
              <w:snapToGrid w:val="0"/>
              <w:spacing w:line="300" w:lineRule="exact"/>
              <w:jc w:val="center"/>
              <w:rPr>
                <w:rFonts w:hint="default" w:ascii="宋体" w:hAnsi="宋体" w:cs="宋体"/>
                <w:color w:val="auto"/>
                <w:kern w:val="0"/>
                <w:sz w:val="20"/>
                <w:szCs w:val="20"/>
                <w:lang w:val="en-US" w:eastAsia="zh-CN"/>
              </w:rPr>
            </w:pPr>
            <w:r>
              <w:rPr>
                <w:rFonts w:hint="eastAsia" w:ascii="宋体" w:hAnsi="宋体" w:cs="宋体"/>
                <w:color w:val="auto"/>
                <w:kern w:val="0"/>
                <w:sz w:val="20"/>
                <w:szCs w:val="20"/>
                <w:lang w:val="en-US" w:eastAsia="zh-CN"/>
              </w:rPr>
              <w:t>种植业管理科</w:t>
            </w:r>
          </w:p>
        </w:tc>
        <w:tc>
          <w:tcPr>
            <w:tcW w:w="4570" w:type="dxa"/>
            <w:vAlign w:val="center"/>
          </w:tcPr>
          <w:p>
            <w:pPr>
              <w:adjustRightInd w:val="0"/>
              <w:snapToGrid w:val="0"/>
              <w:spacing w:line="300" w:lineRule="exact"/>
              <w:ind w:firstLine="400" w:firstLineChars="200"/>
              <w:textAlignment w:val="center"/>
              <w:rPr>
                <w:rStyle w:val="9"/>
                <w:rFonts w:hint="eastAsia" w:ascii="宋体" w:hAnsi="宋体" w:eastAsia="宋体" w:cs="宋体"/>
                <w:color w:val="auto"/>
                <w:lang w:bidi="ar"/>
              </w:rPr>
            </w:pPr>
            <w:r>
              <w:rPr>
                <w:rStyle w:val="9"/>
                <w:rFonts w:hint="eastAsia" w:ascii="宋体" w:hAnsi="宋体" w:eastAsia="宋体" w:cs="宋体"/>
                <w:color w:val="auto"/>
                <w:lang w:bidi="ar"/>
              </w:rPr>
              <w:t>【行政法规】《农药管</w:t>
            </w:r>
            <w:r>
              <w:rPr>
                <w:rStyle w:val="10"/>
                <w:rFonts w:hint="eastAsia" w:ascii="宋体" w:hAnsi="宋体" w:eastAsia="宋体" w:cs="宋体"/>
                <w:color w:val="auto"/>
                <w:lang w:bidi="ar"/>
              </w:rPr>
              <w:t>理条例》</w:t>
            </w:r>
            <w:r>
              <w:rPr>
                <w:rStyle w:val="9"/>
                <w:rFonts w:hint="eastAsia" w:ascii="宋体" w:hAnsi="宋体" w:eastAsia="宋体" w:cs="宋体"/>
                <w:color w:val="auto"/>
                <w:lang w:bidi="ar"/>
              </w:rPr>
              <w:t>（1997年</w:t>
            </w:r>
            <w:r>
              <w:rPr>
                <w:rStyle w:val="10"/>
                <w:rFonts w:hint="eastAsia" w:ascii="宋体" w:hAnsi="宋体" w:eastAsia="宋体" w:cs="宋体"/>
                <w:color w:val="auto"/>
                <w:lang w:bidi="ar"/>
              </w:rPr>
              <w:t>国务院</w:t>
            </w:r>
            <w:r>
              <w:rPr>
                <w:rStyle w:val="9"/>
                <w:rFonts w:hint="eastAsia" w:ascii="宋体" w:hAnsi="宋体" w:eastAsia="宋体" w:cs="宋体"/>
                <w:color w:val="auto"/>
                <w:lang w:bidi="ar"/>
              </w:rPr>
              <w:t>令第21</w:t>
            </w:r>
            <w:r>
              <w:rPr>
                <w:rStyle w:val="10"/>
                <w:rFonts w:hint="eastAsia" w:ascii="宋体" w:hAnsi="宋体" w:eastAsia="宋体" w:cs="宋体"/>
                <w:color w:val="auto"/>
                <w:lang w:bidi="ar"/>
              </w:rPr>
              <w:t>6号发布</w:t>
            </w:r>
            <w:r>
              <w:rPr>
                <w:rStyle w:val="9"/>
                <w:rFonts w:hint="eastAsia" w:ascii="宋体" w:hAnsi="宋体" w:eastAsia="宋体" w:cs="宋体"/>
                <w:color w:val="auto"/>
                <w:lang w:bidi="ar"/>
              </w:rPr>
              <w:t>，</w:t>
            </w:r>
            <w:r>
              <w:rPr>
                <w:rFonts w:hint="eastAsia" w:ascii="宋体" w:hAnsi="宋体" w:eastAsia="宋体" w:cs="宋体"/>
                <w:snapToGrid w:val="0"/>
                <w:color w:val="auto"/>
                <w:sz w:val="21"/>
                <w:szCs w:val="21"/>
              </w:rPr>
              <w:t>2</w:t>
            </w:r>
            <w:r>
              <w:rPr>
                <w:rFonts w:hint="eastAsia" w:ascii="宋体" w:hAnsi="宋体" w:cs="宋体"/>
                <w:snapToGrid w:val="0"/>
                <w:color w:val="auto"/>
                <w:sz w:val="21"/>
                <w:szCs w:val="21"/>
                <w:lang w:val="en-US" w:eastAsia="zh-CN"/>
              </w:rPr>
              <w:t>022</w:t>
            </w:r>
            <w:r>
              <w:rPr>
                <w:rFonts w:hint="eastAsia" w:ascii="宋体" w:hAnsi="宋体" w:eastAsia="宋体" w:cs="宋体"/>
                <w:snapToGrid w:val="0"/>
                <w:color w:val="auto"/>
                <w:sz w:val="21"/>
                <w:szCs w:val="21"/>
              </w:rPr>
              <w:t>年国务院令第752号修订）</w:t>
            </w:r>
            <w:r>
              <w:rPr>
                <w:rStyle w:val="10"/>
                <w:rFonts w:hint="eastAsia" w:ascii="宋体" w:hAnsi="宋体" w:eastAsia="宋体" w:cs="宋体"/>
                <w:color w:val="auto"/>
                <w:lang w:bidi="ar"/>
              </w:rPr>
              <w:t>第四</w:t>
            </w:r>
            <w:r>
              <w:rPr>
                <w:rStyle w:val="9"/>
                <w:rFonts w:hint="eastAsia" w:ascii="宋体" w:hAnsi="宋体" w:eastAsia="宋体" w:cs="宋体"/>
                <w:color w:val="auto"/>
                <w:lang w:bidi="ar"/>
              </w:rPr>
              <w:t>十一条：县级以上人民政府农业主管部门履行农药监督管理职责，可以依法采取下列措施：</w:t>
            </w:r>
          </w:p>
          <w:p>
            <w:pPr>
              <w:numPr>
                <w:ilvl w:val="0"/>
                <w:numId w:val="3"/>
              </w:numPr>
              <w:adjustRightInd w:val="0"/>
              <w:snapToGrid w:val="0"/>
              <w:spacing w:line="300" w:lineRule="exact"/>
              <w:ind w:firstLine="400" w:firstLineChars="200"/>
              <w:textAlignment w:val="center"/>
              <w:rPr>
                <w:rStyle w:val="9"/>
                <w:rFonts w:hint="eastAsia" w:ascii="宋体" w:hAnsi="宋体" w:eastAsia="宋体" w:cs="宋体"/>
                <w:color w:val="auto"/>
                <w:lang w:bidi="ar"/>
              </w:rPr>
            </w:pPr>
            <w:r>
              <w:rPr>
                <w:rStyle w:val="9"/>
                <w:rFonts w:hint="eastAsia" w:ascii="宋体" w:hAnsi="宋体" w:eastAsia="宋体" w:cs="宋体"/>
                <w:color w:val="auto"/>
                <w:lang w:bidi="ar"/>
              </w:rPr>
              <w:t>进入农药生产、经营、使用场所实施现场检查；</w:t>
            </w:r>
          </w:p>
          <w:p>
            <w:pPr>
              <w:numPr>
                <w:ilvl w:val="0"/>
                <w:numId w:val="3"/>
              </w:numPr>
              <w:adjustRightInd w:val="0"/>
              <w:snapToGrid w:val="0"/>
              <w:spacing w:line="300" w:lineRule="exact"/>
              <w:ind w:left="0" w:leftChars="0" w:firstLine="400" w:firstLineChars="200"/>
              <w:textAlignment w:val="center"/>
              <w:rPr>
                <w:rStyle w:val="9"/>
                <w:rFonts w:hint="eastAsia" w:ascii="宋体" w:hAnsi="宋体" w:eastAsia="宋体" w:cs="宋体"/>
                <w:color w:val="auto"/>
                <w:lang w:bidi="ar"/>
              </w:rPr>
            </w:pPr>
            <w:r>
              <w:rPr>
                <w:rStyle w:val="9"/>
                <w:rFonts w:hint="eastAsia" w:ascii="宋体" w:hAnsi="宋体" w:eastAsia="宋体" w:cs="宋体"/>
                <w:color w:val="auto"/>
                <w:lang w:bidi="ar"/>
              </w:rPr>
              <w:t>对生产、经营、使用的农药实施抽查检测；</w:t>
            </w:r>
          </w:p>
          <w:p>
            <w:pPr>
              <w:numPr>
                <w:ilvl w:val="0"/>
                <w:numId w:val="3"/>
              </w:numPr>
              <w:adjustRightInd w:val="0"/>
              <w:snapToGrid w:val="0"/>
              <w:spacing w:line="300" w:lineRule="exact"/>
              <w:ind w:left="0" w:leftChars="0" w:firstLine="400" w:firstLineChars="200"/>
              <w:textAlignment w:val="center"/>
              <w:rPr>
                <w:rStyle w:val="9"/>
                <w:rFonts w:hint="eastAsia" w:ascii="宋体" w:hAnsi="宋体" w:eastAsia="宋体" w:cs="宋体"/>
                <w:color w:val="auto"/>
                <w:lang w:bidi="ar"/>
              </w:rPr>
            </w:pPr>
            <w:r>
              <w:rPr>
                <w:rStyle w:val="9"/>
                <w:rFonts w:hint="eastAsia" w:ascii="宋体" w:hAnsi="宋体" w:eastAsia="宋体" w:cs="宋体"/>
                <w:color w:val="auto"/>
                <w:lang w:bidi="ar"/>
              </w:rPr>
              <w:t>向有关人员调查了解有关情况；</w:t>
            </w:r>
          </w:p>
          <w:p>
            <w:pPr>
              <w:numPr>
                <w:ilvl w:val="0"/>
                <w:numId w:val="3"/>
              </w:numPr>
              <w:adjustRightInd w:val="0"/>
              <w:snapToGrid w:val="0"/>
              <w:spacing w:line="300" w:lineRule="exact"/>
              <w:ind w:left="0" w:leftChars="0" w:firstLine="400" w:firstLineChars="200"/>
              <w:textAlignment w:val="center"/>
              <w:rPr>
                <w:rStyle w:val="9"/>
                <w:rFonts w:hint="eastAsia" w:ascii="宋体" w:hAnsi="宋体" w:eastAsia="宋体" w:cs="宋体"/>
                <w:color w:val="auto"/>
                <w:lang w:bidi="ar"/>
              </w:rPr>
            </w:pPr>
            <w:r>
              <w:rPr>
                <w:rStyle w:val="9"/>
                <w:rFonts w:hint="eastAsia" w:ascii="宋体" w:hAnsi="宋体" w:eastAsia="宋体" w:cs="宋体"/>
                <w:color w:val="auto"/>
                <w:lang w:bidi="ar"/>
              </w:rPr>
              <w:t>查阅、复制合同、票据、账簿以及其他有关资料；</w:t>
            </w:r>
          </w:p>
          <w:p>
            <w:pPr>
              <w:adjustRightInd w:val="0"/>
              <w:snapToGrid w:val="0"/>
              <w:spacing w:line="300" w:lineRule="exact"/>
              <w:ind w:firstLine="400" w:firstLineChars="200"/>
              <w:jc w:val="both"/>
              <w:rPr>
                <w:rStyle w:val="9"/>
                <w:rFonts w:hint="eastAsia" w:ascii="宋体" w:hAnsi="宋体" w:eastAsia="宋体" w:cs="宋体"/>
                <w:color w:val="auto"/>
                <w:lang w:bidi="ar"/>
              </w:rPr>
            </w:pPr>
          </w:p>
        </w:tc>
        <w:tc>
          <w:tcPr>
            <w:tcW w:w="2438" w:type="dxa"/>
            <w:vAlign w:val="center"/>
          </w:tcPr>
          <w:p>
            <w:pPr>
              <w:adjustRightInd w:val="0"/>
              <w:snapToGrid w:val="0"/>
              <w:spacing w:line="300" w:lineRule="exact"/>
              <w:ind w:firstLine="400" w:firstLineChars="200"/>
              <w:textAlignment w:val="center"/>
              <w:rPr>
                <w:rStyle w:val="10"/>
                <w:rFonts w:hint="eastAsia" w:ascii="宋体" w:hAnsi="宋体" w:eastAsia="宋体" w:cs="宋体"/>
                <w:color w:val="auto"/>
                <w:lang w:bidi="ar"/>
              </w:rPr>
            </w:pPr>
            <w:r>
              <w:rPr>
                <w:rStyle w:val="9"/>
                <w:rFonts w:hint="eastAsia" w:ascii="宋体" w:hAnsi="宋体" w:eastAsia="宋体" w:cs="宋体"/>
                <w:color w:val="auto"/>
                <w:lang w:bidi="ar"/>
              </w:rPr>
              <w:t>1.选案阶段责任：根据举报或上级安排以及日常管理中发现的问题确定</w:t>
            </w:r>
            <w:r>
              <w:rPr>
                <w:rStyle w:val="10"/>
                <w:rFonts w:hint="eastAsia" w:ascii="宋体" w:hAnsi="宋体" w:eastAsia="宋体" w:cs="宋体"/>
                <w:color w:val="auto"/>
                <w:lang w:bidi="ar"/>
              </w:rPr>
              <w:t>进行检查。</w:t>
            </w:r>
          </w:p>
          <w:p>
            <w:pPr>
              <w:adjustRightInd w:val="0"/>
              <w:snapToGrid w:val="0"/>
              <w:spacing w:line="300" w:lineRule="exact"/>
              <w:ind w:firstLine="400" w:firstLineChars="200"/>
              <w:textAlignment w:val="center"/>
              <w:rPr>
                <w:rStyle w:val="10"/>
                <w:rFonts w:hint="eastAsia" w:ascii="宋体" w:hAnsi="宋体" w:eastAsia="宋体" w:cs="宋体"/>
                <w:color w:val="auto"/>
                <w:lang w:bidi="ar"/>
              </w:rPr>
            </w:pPr>
            <w:r>
              <w:rPr>
                <w:rStyle w:val="9"/>
                <w:rFonts w:hint="eastAsia" w:ascii="宋体" w:hAnsi="宋体" w:eastAsia="宋体" w:cs="宋体"/>
                <w:color w:val="auto"/>
                <w:lang w:bidi="ar"/>
              </w:rPr>
              <w:t>2.检查阶段责任：检查应按有关程序进行，指定专人负责，及时组织调查取证，与当事人有直接利害关系的应当回避。检查人员不得少于两人，调查时应出示执法证件，允许当事人辩解陈述。检查人员应保守</w:t>
            </w:r>
            <w:r>
              <w:rPr>
                <w:rStyle w:val="10"/>
                <w:rFonts w:hint="eastAsia" w:ascii="宋体" w:hAnsi="宋体" w:eastAsia="宋体" w:cs="宋体"/>
                <w:color w:val="auto"/>
                <w:lang w:bidi="ar"/>
              </w:rPr>
              <w:t>有关秘密。</w:t>
            </w:r>
          </w:p>
          <w:p>
            <w:pPr>
              <w:adjustRightInd w:val="0"/>
              <w:snapToGrid w:val="0"/>
              <w:spacing w:line="300" w:lineRule="exact"/>
              <w:ind w:firstLine="400" w:firstLineChars="200"/>
              <w:textAlignment w:val="center"/>
              <w:rPr>
                <w:rStyle w:val="10"/>
                <w:rFonts w:hint="eastAsia" w:ascii="宋体" w:hAnsi="宋体" w:eastAsia="宋体" w:cs="宋体"/>
                <w:color w:val="auto"/>
                <w:lang w:bidi="ar"/>
              </w:rPr>
            </w:pPr>
            <w:r>
              <w:rPr>
                <w:rStyle w:val="9"/>
                <w:rFonts w:hint="eastAsia" w:ascii="宋体" w:hAnsi="宋体" w:eastAsia="宋体" w:cs="宋体"/>
                <w:color w:val="auto"/>
                <w:lang w:bidi="ar"/>
              </w:rPr>
              <w:t>3.审查环节责任：对违法事实、证据资料、调查程序、法律适用、当事人陈述理由等进行审查，提出初步</w:t>
            </w:r>
            <w:r>
              <w:rPr>
                <w:rStyle w:val="10"/>
                <w:rFonts w:hint="eastAsia" w:ascii="宋体" w:hAnsi="宋体" w:eastAsia="宋体" w:cs="宋体"/>
                <w:color w:val="auto"/>
                <w:lang w:bidi="ar"/>
              </w:rPr>
              <w:t>处理意见。</w:t>
            </w:r>
          </w:p>
          <w:p>
            <w:pPr>
              <w:adjustRightInd w:val="0"/>
              <w:snapToGrid w:val="0"/>
              <w:spacing w:line="300" w:lineRule="exact"/>
              <w:ind w:firstLine="400" w:firstLineChars="200"/>
              <w:textAlignment w:val="center"/>
              <w:rPr>
                <w:rStyle w:val="10"/>
                <w:rFonts w:hint="eastAsia" w:ascii="宋体" w:hAnsi="宋体" w:eastAsia="宋体" w:cs="宋体"/>
                <w:color w:val="auto"/>
                <w:lang w:bidi="ar"/>
              </w:rPr>
            </w:pPr>
            <w:r>
              <w:rPr>
                <w:rStyle w:val="9"/>
                <w:rFonts w:hint="eastAsia" w:ascii="宋体" w:hAnsi="宋体" w:eastAsia="宋体" w:cs="宋体"/>
                <w:color w:val="auto"/>
                <w:lang w:bidi="ar"/>
              </w:rPr>
              <w:t>4.告知环节责任：对违法事实、处理依据、处理意见告知，听取当事人</w:t>
            </w:r>
            <w:r>
              <w:rPr>
                <w:rStyle w:val="10"/>
                <w:rFonts w:hint="eastAsia" w:ascii="宋体" w:hAnsi="宋体" w:eastAsia="宋体" w:cs="宋体"/>
                <w:color w:val="auto"/>
                <w:lang w:bidi="ar"/>
              </w:rPr>
              <w:t>陈述申辩。</w:t>
            </w:r>
          </w:p>
          <w:p>
            <w:pPr>
              <w:adjustRightInd w:val="0"/>
              <w:snapToGrid w:val="0"/>
              <w:spacing w:line="300" w:lineRule="exact"/>
              <w:ind w:firstLine="400" w:firstLineChars="200"/>
              <w:textAlignment w:val="center"/>
              <w:rPr>
                <w:rStyle w:val="9"/>
                <w:rFonts w:hint="eastAsia" w:ascii="宋体" w:hAnsi="宋体" w:eastAsia="宋体" w:cs="宋体"/>
                <w:color w:val="auto"/>
                <w:lang w:bidi="ar"/>
              </w:rPr>
            </w:pPr>
            <w:r>
              <w:rPr>
                <w:rStyle w:val="9"/>
                <w:rFonts w:hint="eastAsia" w:ascii="宋体" w:hAnsi="宋体" w:eastAsia="宋体" w:cs="宋体"/>
                <w:color w:val="auto"/>
                <w:lang w:bidi="ar"/>
              </w:rPr>
              <w:t>5.决定环节责任：根据违法事实以及当事人陈述意见作出处理决定，重大案件应组织</w:t>
            </w:r>
            <w:r>
              <w:rPr>
                <w:rStyle w:val="10"/>
                <w:rFonts w:hint="eastAsia" w:ascii="宋体" w:hAnsi="宋体" w:eastAsia="宋体" w:cs="宋体"/>
                <w:color w:val="auto"/>
                <w:lang w:bidi="ar"/>
              </w:rPr>
              <w:t>集体审议。</w:t>
            </w:r>
          </w:p>
        </w:tc>
        <w:tc>
          <w:tcPr>
            <w:tcW w:w="5187" w:type="dxa"/>
            <w:vAlign w:val="center"/>
          </w:tcPr>
          <w:p>
            <w:pPr>
              <w:adjustRightInd w:val="0"/>
              <w:snapToGrid w:val="0"/>
              <w:spacing w:line="300" w:lineRule="exact"/>
              <w:ind w:firstLine="400" w:firstLineChars="200"/>
              <w:textAlignment w:val="center"/>
              <w:rPr>
                <w:rStyle w:val="9"/>
                <w:rFonts w:hint="eastAsia" w:ascii="宋体" w:hAnsi="宋体" w:eastAsia="宋体" w:cs="宋体"/>
                <w:color w:val="auto"/>
                <w:lang w:bidi="ar"/>
              </w:rPr>
            </w:pPr>
            <w:r>
              <w:rPr>
                <w:rStyle w:val="9"/>
                <w:rFonts w:hint="eastAsia" w:ascii="宋体" w:hAnsi="宋体" w:eastAsia="宋体" w:cs="宋体"/>
                <w:color w:val="auto"/>
                <w:lang w:bidi="ar"/>
              </w:rPr>
              <w:t>【行政法规】《农药管理条例》（1997年国务院令第216号发布，</w:t>
            </w:r>
            <w:r>
              <w:rPr>
                <w:rFonts w:hint="eastAsia" w:ascii="宋体" w:hAnsi="宋体" w:eastAsia="宋体" w:cs="宋体"/>
                <w:snapToGrid w:val="0"/>
                <w:color w:val="auto"/>
                <w:sz w:val="21"/>
                <w:szCs w:val="21"/>
              </w:rPr>
              <w:t>2</w:t>
            </w:r>
            <w:r>
              <w:rPr>
                <w:rFonts w:hint="eastAsia" w:ascii="宋体" w:hAnsi="宋体" w:cs="宋体"/>
                <w:snapToGrid w:val="0"/>
                <w:color w:val="auto"/>
                <w:sz w:val="21"/>
                <w:szCs w:val="21"/>
                <w:lang w:val="en-US" w:eastAsia="zh-CN"/>
              </w:rPr>
              <w:t>022</w:t>
            </w:r>
            <w:r>
              <w:rPr>
                <w:rFonts w:hint="eastAsia" w:ascii="宋体" w:hAnsi="宋体" w:eastAsia="宋体" w:cs="宋体"/>
                <w:snapToGrid w:val="0"/>
                <w:color w:val="auto"/>
                <w:sz w:val="21"/>
                <w:szCs w:val="21"/>
              </w:rPr>
              <w:t>年国务院令第752号修订）</w:t>
            </w:r>
            <w:r>
              <w:rPr>
                <w:rStyle w:val="9"/>
                <w:rFonts w:hint="eastAsia" w:ascii="宋体" w:hAnsi="宋体" w:eastAsia="宋体" w:cs="宋体"/>
                <w:color w:val="auto"/>
                <w:lang w:bidi="ar"/>
              </w:rPr>
              <w:t>第五条：县级人民政府和设区的市、自治州人民政府的农业行政主管部门负责本行政区域内的农药监督管理工作。县级以上各级人民政府其他有关部门在各自的职责范围内负责有关的农药监督</w:t>
            </w:r>
            <w:r>
              <w:rPr>
                <w:rStyle w:val="10"/>
                <w:rFonts w:hint="eastAsia" w:ascii="宋体" w:hAnsi="宋体" w:eastAsia="宋体" w:cs="宋体"/>
                <w:color w:val="auto"/>
                <w:lang w:bidi="ar"/>
              </w:rPr>
              <w:t>管理工作。</w:t>
            </w:r>
          </w:p>
        </w:tc>
        <w:tc>
          <w:tcPr>
            <w:tcW w:w="1500" w:type="dxa"/>
            <w:vAlign w:val="center"/>
          </w:tcPr>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因不履行或不正确履行行政职责，有下列情形的，行政机关及相关工作人员应承担相应责任：</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1.没有法定或者规定依据实施检查；</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2.没有具体理由、事项、内容、对象实施检查；</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3.放弃、推诿、拖延、拒绝履行检查职责；</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4.发现违法行为不依法制止、纠正；</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5.侵犯被检查对象合法权益；</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6.其他违反法律法规政策规定的行为。</w:t>
            </w:r>
          </w:p>
        </w:tc>
        <w:tc>
          <w:tcPr>
            <w:tcW w:w="3936" w:type="dxa"/>
            <w:vAlign w:val="center"/>
          </w:tcPr>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1.【规章】《广西壮族自治区行政过错责任追究办法》（2007年4月17日自治区第十届人民政府第63次常务会议审议通过，自2007年6月1日起施行）第十一条行政机关及其工作人员在实施行政监督检查过程中，有下列情形之一的，应当追究行政过错责任：</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（一）没有法定或者规定依据实施检查；</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（二）没有具体理由、事项、内容、对象实施检查；</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（三）放弃、推诿、拖延、拒绝履行检查职责；</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（四）发现违法行为不依法制止、纠正；</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（五）侵犯被检查对象合法权益；</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（六）其他违反行政监督检查规定的情形。</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2.同1。</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3.同1。</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4.</w:t>
            </w:r>
            <w:r>
              <w:rPr>
                <w:rFonts w:hint="eastAsia" w:ascii="宋体" w:hAnsi="宋体" w:eastAsia="宋体" w:cs="宋体"/>
                <w:color w:val="auto"/>
                <w:kern w:val="0"/>
                <w:sz w:val="20"/>
                <w:szCs w:val="20"/>
                <w:lang w:val="en-US" w:eastAsia="zh-CN"/>
              </w:rPr>
              <w:t>1</w:t>
            </w:r>
            <w:r>
              <w:rPr>
                <w:rFonts w:hint="eastAsia" w:ascii="宋体" w:hAnsi="宋体" w:eastAsia="宋体" w:cs="宋体"/>
                <w:color w:val="auto"/>
                <w:kern w:val="0"/>
                <w:sz w:val="20"/>
                <w:szCs w:val="20"/>
              </w:rPr>
              <w:t>同1。</w:t>
            </w:r>
          </w:p>
          <w:p>
            <w:pPr>
              <w:adjustRightInd w:val="0"/>
              <w:snapToGrid w:val="0"/>
              <w:spacing w:line="300" w:lineRule="exact"/>
              <w:ind w:firstLine="400" w:firstLineChars="200"/>
              <w:jc w:val="both"/>
              <w:rPr>
                <w:rFonts w:hint="eastAsia" w:ascii="宋体" w:hAnsi="宋体" w:eastAsia="宋体" w:cs="宋体"/>
                <w:color w:val="auto"/>
                <w:kern w:val="0"/>
                <w:sz w:val="20"/>
                <w:szCs w:val="20"/>
                <w:lang w:val="en-US" w:eastAsia="zh-CN"/>
              </w:rPr>
            </w:pPr>
            <w:r>
              <w:rPr>
                <w:rFonts w:hint="eastAsia" w:ascii="宋体" w:hAnsi="宋体" w:eastAsia="宋体" w:cs="宋体"/>
                <w:color w:val="auto"/>
                <w:kern w:val="0"/>
                <w:sz w:val="20"/>
                <w:szCs w:val="20"/>
                <w:lang w:val="en-US" w:eastAsia="zh-CN"/>
              </w:rPr>
              <w:t>4.2</w:t>
            </w:r>
            <w:r>
              <w:rPr>
                <w:rFonts w:hint="eastAsia" w:ascii="宋体" w:hAnsi="宋体" w:eastAsia="宋体" w:cs="宋体"/>
                <w:color w:val="auto"/>
                <w:kern w:val="0"/>
                <w:sz w:val="20"/>
                <w:szCs w:val="20"/>
                <w:lang w:val="en-US" w:eastAsia="zh-CN"/>
              </w:rPr>
              <w:t>【行政法规】</w:t>
            </w:r>
            <w:r>
              <w:rPr>
                <w:rStyle w:val="9"/>
                <w:rFonts w:hint="eastAsia" w:ascii="宋体" w:hAnsi="宋体" w:eastAsia="宋体" w:cs="宋体"/>
                <w:color w:val="auto"/>
                <w:lang w:bidi="ar"/>
              </w:rPr>
              <w:t>《农药管</w:t>
            </w:r>
            <w:r>
              <w:rPr>
                <w:rStyle w:val="10"/>
                <w:rFonts w:hint="eastAsia" w:ascii="宋体" w:hAnsi="宋体" w:eastAsia="宋体" w:cs="宋体"/>
                <w:color w:val="auto"/>
                <w:lang w:bidi="ar"/>
              </w:rPr>
              <w:t>理条例》</w:t>
            </w:r>
            <w:r>
              <w:rPr>
                <w:rStyle w:val="9"/>
                <w:rFonts w:hint="eastAsia" w:ascii="宋体" w:hAnsi="宋体" w:eastAsia="宋体" w:cs="宋体"/>
                <w:color w:val="auto"/>
                <w:lang w:bidi="ar"/>
              </w:rPr>
              <w:t>（1997年</w:t>
            </w:r>
            <w:r>
              <w:rPr>
                <w:rStyle w:val="10"/>
                <w:rFonts w:hint="eastAsia" w:ascii="宋体" w:hAnsi="宋体" w:eastAsia="宋体" w:cs="宋体"/>
                <w:color w:val="auto"/>
                <w:lang w:bidi="ar"/>
              </w:rPr>
              <w:t>国务院</w:t>
            </w:r>
            <w:r>
              <w:rPr>
                <w:rStyle w:val="9"/>
                <w:rFonts w:hint="eastAsia" w:ascii="宋体" w:hAnsi="宋体" w:eastAsia="宋体" w:cs="宋体"/>
                <w:color w:val="auto"/>
                <w:lang w:bidi="ar"/>
              </w:rPr>
              <w:t>令第21</w:t>
            </w:r>
            <w:r>
              <w:rPr>
                <w:rStyle w:val="10"/>
                <w:rFonts w:hint="eastAsia" w:ascii="宋体" w:hAnsi="宋体" w:eastAsia="宋体" w:cs="宋体"/>
                <w:color w:val="auto"/>
                <w:lang w:bidi="ar"/>
              </w:rPr>
              <w:t>6号发布</w:t>
            </w:r>
            <w:r>
              <w:rPr>
                <w:rStyle w:val="9"/>
                <w:rFonts w:hint="eastAsia" w:ascii="宋体" w:hAnsi="宋体" w:eastAsia="宋体" w:cs="宋体"/>
                <w:color w:val="auto"/>
                <w:lang w:bidi="ar"/>
              </w:rPr>
              <w:t>，</w:t>
            </w:r>
            <w:r>
              <w:rPr>
                <w:rFonts w:hint="eastAsia" w:ascii="宋体" w:hAnsi="宋体" w:eastAsia="宋体" w:cs="宋体"/>
                <w:snapToGrid w:val="0"/>
                <w:color w:val="auto"/>
                <w:sz w:val="21"/>
                <w:szCs w:val="21"/>
              </w:rPr>
              <w:t>2</w:t>
            </w:r>
            <w:r>
              <w:rPr>
                <w:rFonts w:hint="eastAsia" w:ascii="宋体" w:hAnsi="宋体" w:cs="宋体"/>
                <w:snapToGrid w:val="0"/>
                <w:color w:val="auto"/>
                <w:sz w:val="21"/>
                <w:szCs w:val="21"/>
                <w:lang w:val="en-US" w:eastAsia="zh-CN"/>
              </w:rPr>
              <w:t>022</w:t>
            </w:r>
            <w:r>
              <w:rPr>
                <w:rFonts w:hint="eastAsia" w:ascii="宋体" w:hAnsi="宋体" w:eastAsia="宋体" w:cs="宋体"/>
                <w:snapToGrid w:val="0"/>
                <w:color w:val="auto"/>
                <w:sz w:val="21"/>
                <w:szCs w:val="21"/>
              </w:rPr>
              <w:t>年国务院令第752号修订）</w:t>
            </w:r>
            <w:r>
              <w:rPr>
                <w:rFonts w:hint="eastAsia" w:ascii="宋体" w:hAnsi="宋体" w:eastAsia="宋体" w:cs="宋体"/>
                <w:color w:val="auto"/>
                <w:kern w:val="0"/>
                <w:sz w:val="20"/>
                <w:szCs w:val="20"/>
                <w:lang w:val="en-US" w:eastAsia="zh-CN"/>
              </w:rPr>
              <w:t>第四十九条：县级以上人民政府农业主管部门及其工作人员有下列行为之一的，由本级人民政府责令改正；对负有责任的领导人员和直接责任人员，依法给予处分；负有责任的领导人员和直接责任人员构成犯罪的，依法追究刑事责任：</w:t>
            </w:r>
          </w:p>
          <w:p>
            <w:pPr>
              <w:adjustRightInd w:val="0"/>
              <w:snapToGrid w:val="0"/>
              <w:spacing w:line="300" w:lineRule="exact"/>
              <w:ind w:firstLine="400" w:firstLineChars="200"/>
              <w:jc w:val="both"/>
              <w:rPr>
                <w:rFonts w:hint="eastAsia" w:ascii="宋体" w:hAnsi="宋体" w:eastAsia="宋体" w:cs="宋体"/>
                <w:color w:val="auto"/>
                <w:kern w:val="0"/>
                <w:sz w:val="20"/>
                <w:szCs w:val="20"/>
                <w:lang w:val="en-US" w:eastAsia="zh-CN"/>
              </w:rPr>
            </w:pPr>
            <w:r>
              <w:rPr>
                <w:rFonts w:hint="eastAsia" w:ascii="宋体" w:hAnsi="宋体" w:eastAsia="宋体" w:cs="宋体"/>
                <w:color w:val="auto"/>
                <w:kern w:val="0"/>
                <w:sz w:val="20"/>
                <w:szCs w:val="20"/>
                <w:lang w:val="en-US" w:eastAsia="zh-CN"/>
              </w:rPr>
              <w:t>（一）不履行监督管理职责，所辖行政区域的违法农药生产、经营活动造成重大损失或者恶劣社会影响；</w:t>
            </w:r>
          </w:p>
          <w:p>
            <w:pPr>
              <w:adjustRightInd w:val="0"/>
              <w:snapToGrid w:val="0"/>
              <w:spacing w:line="300" w:lineRule="exact"/>
              <w:ind w:firstLine="400" w:firstLineChars="200"/>
              <w:jc w:val="both"/>
              <w:rPr>
                <w:rFonts w:hint="eastAsia" w:ascii="宋体" w:hAnsi="宋体" w:eastAsia="宋体" w:cs="宋体"/>
                <w:color w:val="auto"/>
                <w:kern w:val="0"/>
                <w:sz w:val="20"/>
                <w:szCs w:val="20"/>
                <w:lang w:val="en-US" w:eastAsia="zh-CN"/>
              </w:rPr>
            </w:pPr>
            <w:r>
              <w:rPr>
                <w:rFonts w:hint="eastAsia" w:ascii="宋体" w:hAnsi="宋体" w:eastAsia="宋体" w:cs="宋体"/>
                <w:color w:val="auto"/>
                <w:kern w:val="0"/>
                <w:sz w:val="20"/>
                <w:szCs w:val="20"/>
                <w:lang w:val="en-US" w:eastAsia="zh-CN"/>
              </w:rPr>
              <w:t>（二）对不符合条件的申请人准予许可或者对符合条件的申请人拒不准予许可；</w:t>
            </w:r>
          </w:p>
          <w:p>
            <w:pPr>
              <w:adjustRightInd w:val="0"/>
              <w:snapToGrid w:val="0"/>
              <w:spacing w:line="300" w:lineRule="exact"/>
              <w:ind w:firstLine="400" w:firstLineChars="200"/>
              <w:jc w:val="both"/>
              <w:rPr>
                <w:rFonts w:hint="eastAsia" w:ascii="宋体" w:hAnsi="宋体" w:eastAsia="宋体" w:cs="宋体"/>
                <w:color w:val="auto"/>
                <w:kern w:val="0"/>
                <w:sz w:val="20"/>
                <w:szCs w:val="20"/>
                <w:lang w:val="en-US" w:eastAsia="zh-CN"/>
              </w:rPr>
            </w:pPr>
            <w:r>
              <w:rPr>
                <w:rFonts w:hint="eastAsia" w:ascii="宋体" w:hAnsi="宋体" w:eastAsia="宋体" w:cs="宋体"/>
                <w:color w:val="auto"/>
                <w:kern w:val="0"/>
                <w:sz w:val="20"/>
                <w:szCs w:val="20"/>
                <w:lang w:val="en-US" w:eastAsia="zh-CN"/>
              </w:rPr>
              <w:t>（三）参与农药生产、经营活动；</w:t>
            </w:r>
          </w:p>
          <w:p>
            <w:pPr>
              <w:adjustRightInd w:val="0"/>
              <w:snapToGrid w:val="0"/>
              <w:spacing w:line="300" w:lineRule="exact"/>
              <w:ind w:firstLine="400" w:firstLineChars="200"/>
              <w:jc w:val="both"/>
              <w:rPr>
                <w:rFonts w:hint="default" w:ascii="宋体" w:hAnsi="宋体" w:eastAsia="宋体" w:cs="宋体"/>
                <w:color w:val="auto"/>
                <w:kern w:val="0"/>
                <w:sz w:val="20"/>
                <w:szCs w:val="20"/>
                <w:lang w:val="en-US" w:eastAsia="zh-CN"/>
              </w:rPr>
            </w:pPr>
            <w:r>
              <w:rPr>
                <w:rFonts w:hint="eastAsia" w:ascii="宋体" w:hAnsi="宋体" w:eastAsia="宋体" w:cs="宋体"/>
                <w:color w:val="auto"/>
                <w:kern w:val="0"/>
                <w:sz w:val="20"/>
                <w:szCs w:val="20"/>
                <w:lang w:val="en-US" w:eastAsia="zh-CN"/>
              </w:rPr>
              <w:t>（四）有其他徇私舞弊、滥用职权、玩忽职守行为。</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5.同1。</w:t>
            </w:r>
          </w:p>
        </w:tc>
        <w:tc>
          <w:tcPr>
            <w:tcW w:w="636" w:type="dxa"/>
            <w:vAlign w:val="center"/>
          </w:tcPr>
          <w:p>
            <w:pPr>
              <w:adjustRightInd w:val="0"/>
              <w:snapToGrid w:val="0"/>
              <w:spacing w:line="300" w:lineRule="exact"/>
              <w:jc w:val="center"/>
              <w:rPr>
                <w:rFonts w:hint="eastAsia" w:ascii="宋体" w:hAnsi="宋体" w:cs="宋体"/>
                <w:color w:val="auto"/>
                <w:kern w:val="0"/>
                <w:sz w:val="20"/>
                <w:szCs w:val="20"/>
                <w:lang w:eastAsia="zh-CN"/>
              </w:rPr>
            </w:pPr>
            <w:r>
              <w:rPr>
                <w:rFonts w:hint="eastAsia" w:ascii="宋体" w:hAnsi="宋体" w:cs="宋体"/>
                <w:color w:val="auto"/>
                <w:kern w:val="0"/>
                <w:sz w:val="20"/>
                <w:szCs w:val="20"/>
                <w:lang w:eastAsia="zh-CN"/>
              </w:rPr>
              <w:t>法律法规规定的免责情形及市委、市人民政府有关文件中明确的免责情形</w:t>
            </w:r>
          </w:p>
        </w:tc>
        <w:tc>
          <w:tcPr>
            <w:tcW w:w="303" w:type="dxa"/>
            <w:vAlign w:val="top"/>
          </w:tcPr>
          <w:p>
            <w:pPr>
              <w:adjustRightInd w:val="0"/>
              <w:snapToGrid w:val="0"/>
              <w:spacing w:line="300" w:lineRule="exact"/>
              <w:jc w:val="center"/>
              <w:rPr>
                <w:rFonts w:hint="eastAsia" w:ascii="方正黑体_GBK" w:hAnsi="黑体" w:eastAsia="方正黑体_GBK"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28" w:type="dxa"/>
            <w:bottom w:w="28" w:type="dxa"/>
            <w:right w:w="28" w:type="dxa"/>
          </w:tblCellMar>
        </w:tblPrEx>
        <w:trPr>
          <w:trHeight w:val="11808" w:hRule="atLeast"/>
          <w:jc w:val="center"/>
        </w:trPr>
        <w:tc>
          <w:tcPr>
            <w:tcW w:w="434" w:type="dxa"/>
            <w:vAlign w:val="center"/>
          </w:tcPr>
          <w:p>
            <w:pPr>
              <w:numPr>
                <w:ilvl w:val="0"/>
                <w:numId w:val="1"/>
              </w:numPr>
              <w:adjustRightInd w:val="0"/>
              <w:snapToGrid w:val="0"/>
              <w:spacing w:line="300" w:lineRule="exact"/>
              <w:ind w:left="425" w:leftChars="0" w:hanging="425" w:firstLineChars="0"/>
              <w:jc w:val="center"/>
              <w:rPr>
                <w:rFonts w:hint="eastAsia" w:ascii="宋体" w:hAnsi="宋体" w:eastAsia="宋体" w:cs="宋体"/>
                <w:color w:val="auto"/>
                <w:kern w:val="0"/>
                <w:sz w:val="20"/>
                <w:szCs w:val="20"/>
              </w:rPr>
            </w:pPr>
          </w:p>
        </w:tc>
        <w:tc>
          <w:tcPr>
            <w:tcW w:w="500" w:type="dxa"/>
            <w:vAlign w:val="center"/>
          </w:tcPr>
          <w:p>
            <w:pPr>
              <w:adjustRightInd w:val="0"/>
              <w:snapToGrid w:val="0"/>
              <w:spacing w:line="300" w:lineRule="exact"/>
              <w:jc w:val="center"/>
              <w:textAlignment w:val="center"/>
              <w:rPr>
                <w:rFonts w:hint="eastAsia" w:ascii="宋体" w:hAnsi="宋体" w:eastAsia="宋体" w:cs="宋体"/>
                <w:color w:val="auto"/>
                <w:kern w:val="0"/>
                <w:sz w:val="20"/>
                <w:szCs w:val="20"/>
                <w:lang w:bidi="ar"/>
              </w:rPr>
            </w:pPr>
            <w:r>
              <w:rPr>
                <w:rFonts w:hint="eastAsia" w:ascii="宋体" w:hAnsi="宋体" w:eastAsia="宋体" w:cs="宋体"/>
                <w:color w:val="auto"/>
                <w:kern w:val="0"/>
                <w:sz w:val="20"/>
                <w:szCs w:val="20"/>
                <w:lang w:bidi="ar"/>
              </w:rPr>
              <w:t>行政检查</w:t>
            </w:r>
          </w:p>
        </w:tc>
        <w:tc>
          <w:tcPr>
            <w:tcW w:w="865" w:type="dxa"/>
            <w:vAlign w:val="center"/>
          </w:tcPr>
          <w:p>
            <w:pPr>
              <w:adjustRightInd w:val="0"/>
              <w:snapToGrid w:val="0"/>
              <w:spacing w:line="300" w:lineRule="exact"/>
              <w:textAlignment w:val="center"/>
              <w:rPr>
                <w:rFonts w:hint="eastAsia" w:ascii="宋体" w:hAnsi="宋体" w:eastAsia="宋体" w:cs="宋体"/>
                <w:color w:val="auto"/>
                <w:kern w:val="0"/>
                <w:sz w:val="20"/>
                <w:szCs w:val="20"/>
                <w:lang w:bidi="ar"/>
              </w:rPr>
            </w:pPr>
            <w:r>
              <w:rPr>
                <w:rFonts w:hint="eastAsia" w:ascii="宋体" w:hAnsi="宋体" w:eastAsia="宋体" w:cs="宋体"/>
                <w:color w:val="auto"/>
                <w:kern w:val="0"/>
                <w:sz w:val="20"/>
                <w:szCs w:val="20"/>
                <w:lang w:bidi="ar"/>
              </w:rPr>
              <w:t>农产品质量安全监督检查</w:t>
            </w:r>
          </w:p>
        </w:tc>
        <w:tc>
          <w:tcPr>
            <w:tcW w:w="906" w:type="dxa"/>
            <w:vAlign w:val="center"/>
          </w:tcPr>
          <w:p>
            <w:pPr>
              <w:adjustRightInd w:val="0"/>
              <w:snapToGrid w:val="0"/>
              <w:spacing w:line="300" w:lineRule="exact"/>
              <w:jc w:val="center"/>
              <w:textAlignment w:val="center"/>
              <w:rPr>
                <w:rFonts w:hint="eastAsia" w:ascii="方正黑体_GBK" w:hAnsi="黑体" w:eastAsia="方正黑体_GBK" w:cs="宋体"/>
                <w:color w:val="auto"/>
                <w:kern w:val="0"/>
                <w:sz w:val="20"/>
                <w:szCs w:val="20"/>
              </w:rPr>
            </w:pPr>
          </w:p>
        </w:tc>
        <w:tc>
          <w:tcPr>
            <w:tcW w:w="560" w:type="dxa"/>
            <w:vAlign w:val="center"/>
          </w:tcPr>
          <w:p>
            <w:pPr>
              <w:adjustRightInd w:val="0"/>
              <w:snapToGrid w:val="0"/>
              <w:spacing w:line="300" w:lineRule="exact"/>
              <w:jc w:val="center"/>
              <w:rPr>
                <w:rFonts w:hint="eastAsia" w:ascii="宋体" w:hAnsi="宋体" w:eastAsia="宋体" w:cs="宋体"/>
                <w:color w:val="auto"/>
                <w:kern w:val="0"/>
                <w:sz w:val="20"/>
                <w:szCs w:val="20"/>
                <w:lang w:eastAsia="zh-CN"/>
              </w:rPr>
            </w:pPr>
            <w:r>
              <w:rPr>
                <w:rFonts w:hint="eastAsia" w:ascii="宋体" w:hAnsi="宋体" w:eastAsia="宋体" w:cs="宋体"/>
                <w:color w:val="auto"/>
                <w:kern w:val="0"/>
                <w:sz w:val="20"/>
                <w:szCs w:val="20"/>
                <w:lang w:eastAsia="zh-CN"/>
              </w:rPr>
              <w:t>柳州市农业农村局</w:t>
            </w:r>
          </w:p>
        </w:tc>
        <w:tc>
          <w:tcPr>
            <w:tcW w:w="867" w:type="dxa"/>
            <w:vAlign w:val="center"/>
          </w:tcPr>
          <w:p>
            <w:pPr>
              <w:adjustRightInd w:val="0"/>
              <w:snapToGrid w:val="0"/>
              <w:spacing w:line="300" w:lineRule="exact"/>
              <w:jc w:val="center"/>
              <w:rPr>
                <w:rFonts w:hint="default" w:ascii="宋体" w:hAnsi="宋体" w:cs="宋体"/>
                <w:color w:val="auto"/>
                <w:kern w:val="0"/>
                <w:sz w:val="20"/>
                <w:szCs w:val="20"/>
                <w:lang w:val="en-US" w:eastAsia="zh-CN"/>
              </w:rPr>
            </w:pPr>
            <w:r>
              <w:rPr>
                <w:rFonts w:hint="eastAsia" w:ascii="宋体" w:hAnsi="宋体" w:cs="宋体"/>
                <w:color w:val="auto"/>
                <w:kern w:val="0"/>
                <w:sz w:val="20"/>
                <w:szCs w:val="20"/>
                <w:lang w:val="en-US" w:eastAsia="zh-CN"/>
              </w:rPr>
              <w:t>质量安全与法规科</w:t>
            </w:r>
          </w:p>
        </w:tc>
        <w:tc>
          <w:tcPr>
            <w:tcW w:w="4570" w:type="dxa"/>
            <w:vAlign w:val="center"/>
          </w:tcPr>
          <w:p>
            <w:pPr>
              <w:adjustRightInd w:val="0"/>
              <w:snapToGrid w:val="0"/>
              <w:spacing w:line="300" w:lineRule="exact"/>
              <w:ind w:firstLine="400" w:firstLineChars="200"/>
              <w:jc w:val="both"/>
              <w:rPr>
                <w:rStyle w:val="9"/>
                <w:rFonts w:hint="eastAsia" w:ascii="宋体" w:hAnsi="宋体" w:eastAsia="宋体" w:cs="宋体"/>
                <w:color w:val="auto"/>
                <w:lang w:bidi="ar"/>
              </w:rPr>
            </w:pPr>
            <w:r>
              <w:rPr>
                <w:rStyle w:val="9"/>
                <w:rFonts w:hint="eastAsia" w:ascii="宋体" w:hAnsi="宋体" w:eastAsia="宋体" w:cs="宋体"/>
                <w:color w:val="auto"/>
                <w:lang w:bidi="ar"/>
              </w:rPr>
              <w:t>【法律】《中华人民共和国农产品质量安全法》</w:t>
            </w:r>
            <w:r>
              <w:rPr>
                <w:rStyle w:val="10"/>
                <w:rFonts w:hint="eastAsia" w:ascii="宋体" w:hAnsi="宋体" w:eastAsia="宋体" w:cs="宋体"/>
                <w:color w:val="auto"/>
                <w:lang w:bidi="ar"/>
              </w:rPr>
              <w:t>第三</w:t>
            </w:r>
            <w:r>
              <w:rPr>
                <w:rStyle w:val="9"/>
                <w:rFonts w:hint="eastAsia" w:ascii="宋体" w:hAnsi="宋体" w:eastAsia="宋体" w:cs="宋体"/>
                <w:color w:val="auto"/>
                <w:lang w:bidi="ar"/>
              </w:rPr>
              <w:t>十九条：县级以上人民政府农业行政主管部门在农产品质量安全监督检查中，可以对生产、销售的农产品进行现场检查，调查了解农产品质量安全的有关情况，查阅、复制与农产品质量安全有关的记录和其他资料；对经检测不符合农产品质量安全标准的农产品，有权查封、扣押。</w:t>
            </w:r>
          </w:p>
        </w:tc>
        <w:tc>
          <w:tcPr>
            <w:tcW w:w="2438" w:type="dxa"/>
            <w:vAlign w:val="center"/>
          </w:tcPr>
          <w:p>
            <w:pPr>
              <w:adjustRightInd w:val="0"/>
              <w:snapToGrid w:val="0"/>
              <w:spacing w:line="300" w:lineRule="exact"/>
              <w:ind w:firstLine="400" w:firstLineChars="200"/>
              <w:textAlignment w:val="center"/>
              <w:rPr>
                <w:rStyle w:val="10"/>
                <w:rFonts w:hint="eastAsia" w:ascii="宋体" w:hAnsi="宋体" w:eastAsia="宋体" w:cs="宋体"/>
                <w:color w:val="auto"/>
                <w:lang w:bidi="ar"/>
              </w:rPr>
            </w:pPr>
            <w:r>
              <w:rPr>
                <w:rStyle w:val="9"/>
                <w:rFonts w:hint="eastAsia" w:ascii="宋体" w:hAnsi="宋体" w:eastAsia="宋体" w:cs="宋体"/>
                <w:color w:val="auto"/>
                <w:lang w:bidi="ar"/>
              </w:rPr>
              <w:t>1.选案阶段责任：根据举报或上级安排以及日常管理中发现的问题确定</w:t>
            </w:r>
            <w:r>
              <w:rPr>
                <w:rStyle w:val="10"/>
                <w:rFonts w:hint="eastAsia" w:ascii="宋体" w:hAnsi="宋体" w:eastAsia="宋体" w:cs="宋体"/>
                <w:color w:val="auto"/>
                <w:lang w:bidi="ar"/>
              </w:rPr>
              <w:t>进行检查。</w:t>
            </w:r>
          </w:p>
          <w:p>
            <w:pPr>
              <w:adjustRightInd w:val="0"/>
              <w:snapToGrid w:val="0"/>
              <w:spacing w:line="300" w:lineRule="exact"/>
              <w:ind w:firstLine="400" w:firstLineChars="200"/>
              <w:textAlignment w:val="center"/>
              <w:rPr>
                <w:rStyle w:val="10"/>
                <w:rFonts w:hint="eastAsia" w:ascii="宋体" w:hAnsi="宋体" w:eastAsia="宋体" w:cs="宋体"/>
                <w:color w:val="auto"/>
                <w:lang w:bidi="ar"/>
              </w:rPr>
            </w:pPr>
            <w:r>
              <w:rPr>
                <w:rStyle w:val="9"/>
                <w:rFonts w:hint="eastAsia" w:ascii="宋体" w:hAnsi="宋体" w:eastAsia="宋体" w:cs="宋体"/>
                <w:color w:val="auto"/>
                <w:lang w:bidi="ar"/>
              </w:rPr>
              <w:t>2.检查阶段责任：检查应按有关程序进行，指定专人负责，及时组织调查取证，与当事人有直接利害关系的应当回避。检查人员不得少于两人，调查时应出示执法证件，允许当事人辩解陈述。检查人员应保守</w:t>
            </w:r>
            <w:r>
              <w:rPr>
                <w:rStyle w:val="10"/>
                <w:rFonts w:hint="eastAsia" w:ascii="宋体" w:hAnsi="宋体" w:eastAsia="宋体" w:cs="宋体"/>
                <w:color w:val="auto"/>
                <w:lang w:bidi="ar"/>
              </w:rPr>
              <w:t>有关秘密。</w:t>
            </w:r>
          </w:p>
          <w:p>
            <w:pPr>
              <w:adjustRightInd w:val="0"/>
              <w:snapToGrid w:val="0"/>
              <w:spacing w:line="300" w:lineRule="exact"/>
              <w:ind w:firstLine="400" w:firstLineChars="200"/>
              <w:textAlignment w:val="center"/>
              <w:rPr>
                <w:rStyle w:val="10"/>
                <w:rFonts w:hint="eastAsia" w:ascii="宋体" w:hAnsi="宋体" w:eastAsia="宋体" w:cs="宋体"/>
                <w:color w:val="auto"/>
                <w:lang w:bidi="ar"/>
              </w:rPr>
            </w:pPr>
            <w:r>
              <w:rPr>
                <w:rStyle w:val="9"/>
                <w:rFonts w:hint="eastAsia" w:ascii="宋体" w:hAnsi="宋体" w:eastAsia="宋体" w:cs="宋体"/>
                <w:color w:val="auto"/>
                <w:lang w:bidi="ar"/>
              </w:rPr>
              <w:t>3.审查环节责任：对违法事实、证据资料、调查程序、法律适用、当事人陈述理由等进行审查，提出初步</w:t>
            </w:r>
            <w:r>
              <w:rPr>
                <w:rStyle w:val="10"/>
                <w:rFonts w:hint="eastAsia" w:ascii="宋体" w:hAnsi="宋体" w:eastAsia="宋体" w:cs="宋体"/>
                <w:color w:val="auto"/>
                <w:lang w:bidi="ar"/>
              </w:rPr>
              <w:t>处理意见。</w:t>
            </w:r>
          </w:p>
          <w:p>
            <w:pPr>
              <w:adjustRightInd w:val="0"/>
              <w:snapToGrid w:val="0"/>
              <w:spacing w:line="300" w:lineRule="exact"/>
              <w:ind w:firstLine="400" w:firstLineChars="200"/>
              <w:textAlignment w:val="center"/>
              <w:rPr>
                <w:rStyle w:val="10"/>
                <w:rFonts w:hint="eastAsia" w:ascii="宋体" w:hAnsi="宋体" w:eastAsia="宋体" w:cs="宋体"/>
                <w:color w:val="auto"/>
                <w:lang w:bidi="ar"/>
              </w:rPr>
            </w:pPr>
            <w:r>
              <w:rPr>
                <w:rStyle w:val="9"/>
                <w:rFonts w:hint="eastAsia" w:ascii="宋体" w:hAnsi="宋体" w:eastAsia="宋体" w:cs="宋体"/>
                <w:color w:val="auto"/>
                <w:lang w:bidi="ar"/>
              </w:rPr>
              <w:t>4.告知环节责任：对违法事实、处理依据、处理意见告知，听取当事人</w:t>
            </w:r>
            <w:r>
              <w:rPr>
                <w:rStyle w:val="10"/>
                <w:rFonts w:hint="eastAsia" w:ascii="宋体" w:hAnsi="宋体" w:eastAsia="宋体" w:cs="宋体"/>
                <w:color w:val="auto"/>
                <w:lang w:bidi="ar"/>
              </w:rPr>
              <w:t>陈述申辩。</w:t>
            </w:r>
          </w:p>
          <w:p>
            <w:pPr>
              <w:adjustRightInd w:val="0"/>
              <w:snapToGrid w:val="0"/>
              <w:spacing w:line="300" w:lineRule="exact"/>
              <w:ind w:firstLine="400" w:firstLineChars="200"/>
              <w:textAlignment w:val="center"/>
              <w:rPr>
                <w:rStyle w:val="9"/>
                <w:rFonts w:hint="eastAsia" w:ascii="宋体" w:hAnsi="宋体" w:eastAsia="宋体" w:cs="宋体"/>
                <w:color w:val="auto"/>
                <w:lang w:bidi="ar"/>
              </w:rPr>
            </w:pPr>
            <w:r>
              <w:rPr>
                <w:rStyle w:val="9"/>
                <w:rFonts w:hint="eastAsia" w:ascii="宋体" w:hAnsi="宋体" w:eastAsia="宋体" w:cs="宋体"/>
                <w:color w:val="auto"/>
                <w:lang w:bidi="ar"/>
              </w:rPr>
              <w:t>5.决定环节责任：根据违法事实以及当事人陈述意见作出处理决定，重大案件应组织</w:t>
            </w:r>
            <w:r>
              <w:rPr>
                <w:rStyle w:val="10"/>
                <w:rFonts w:hint="eastAsia" w:ascii="宋体" w:hAnsi="宋体" w:eastAsia="宋体" w:cs="宋体"/>
                <w:color w:val="auto"/>
                <w:lang w:bidi="ar"/>
              </w:rPr>
              <w:t>集体审议。</w:t>
            </w:r>
          </w:p>
        </w:tc>
        <w:tc>
          <w:tcPr>
            <w:tcW w:w="5187" w:type="dxa"/>
            <w:vAlign w:val="center"/>
          </w:tcPr>
          <w:p>
            <w:pPr>
              <w:adjustRightInd w:val="0"/>
              <w:snapToGrid w:val="0"/>
              <w:spacing w:line="300" w:lineRule="exact"/>
              <w:ind w:firstLine="400" w:firstLineChars="200"/>
              <w:textAlignment w:val="center"/>
              <w:rPr>
                <w:rStyle w:val="10"/>
                <w:rFonts w:hint="eastAsia" w:ascii="宋体" w:hAnsi="宋体" w:eastAsia="宋体" w:cs="宋体"/>
                <w:color w:val="auto"/>
                <w:lang w:bidi="ar"/>
              </w:rPr>
            </w:pPr>
            <w:r>
              <w:rPr>
                <w:rStyle w:val="10"/>
                <w:rFonts w:hint="eastAsia" w:ascii="宋体" w:hAnsi="宋体" w:eastAsia="宋体" w:cs="宋体"/>
                <w:color w:val="auto"/>
                <w:lang w:bidi="ar"/>
              </w:rPr>
              <w:t>【法律】《中华人民共和国农产品质量安全法》第三条：县级以上人民政府农业行政主管部门负责农产品质量安全的监督管理工作；县级以上人民政府有关部门按照职责分工，负责农产品质量安全的有关工作。</w:t>
            </w:r>
          </w:p>
          <w:p>
            <w:pPr>
              <w:adjustRightInd w:val="0"/>
              <w:snapToGrid w:val="0"/>
              <w:spacing w:line="300" w:lineRule="exact"/>
              <w:ind w:firstLine="400" w:firstLineChars="200"/>
              <w:textAlignment w:val="center"/>
              <w:rPr>
                <w:rStyle w:val="9"/>
                <w:rFonts w:hint="eastAsia" w:ascii="宋体" w:hAnsi="宋体" w:eastAsia="宋体" w:cs="宋体"/>
                <w:color w:val="auto"/>
                <w:lang w:bidi="ar"/>
              </w:rPr>
            </w:pPr>
          </w:p>
        </w:tc>
        <w:tc>
          <w:tcPr>
            <w:tcW w:w="1500" w:type="dxa"/>
            <w:vAlign w:val="center"/>
          </w:tcPr>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因不履行或不正确履行行政职责，有下列情形的，行政机关及相关工作人员应承担相应责任：</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1.没有法定或者规定依据实施检查；</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2.没有具体理由、事项、内容、对象实施检查；</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3.放弃、推诿、拖延、拒绝履行检查职责；</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4.发现违法行为不依法制止、纠正；</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5.侵犯被检查对象合法权益；</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6.在检查和决定环节，徇私舞弊或者玩忽职守，对发现的行政相对人违法事实隐瞒不报或少报的</w:t>
            </w:r>
            <w:r>
              <w:rPr>
                <w:rFonts w:hint="eastAsia" w:ascii="宋体" w:hAnsi="宋体" w:eastAsia="宋体" w:cs="宋体"/>
                <w:color w:val="auto"/>
                <w:kern w:val="0"/>
                <w:sz w:val="20"/>
                <w:szCs w:val="20"/>
                <w:lang w:eastAsia="zh-CN"/>
              </w:rPr>
              <w:t>。</w:t>
            </w:r>
          </w:p>
        </w:tc>
        <w:tc>
          <w:tcPr>
            <w:tcW w:w="3936" w:type="dxa"/>
            <w:vAlign w:val="center"/>
          </w:tcPr>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1.【规章】《广西壮族自治区行政过错责任追究办法》（2007年4月17日自治区第十届人民政府第63次常务会议审议通过，自2007年6月1日起施行）第十一条行政机关及其工作人员在实施行政监督检查过程中，有下列情形之一的，应当追究行政过错责任：</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（一）没有法定或者规定依据实施检查；</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（二）没有具体理由、事项、内容、对象实施检查；</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（三）放弃、推诿、拖延、拒绝履行检查职责；</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（四）发现违法行为不依法制止、纠正；</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（五）侵犯被检查对象合法权益；</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（六）其他违反行政监督检查规定的情形。</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2.同1。</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3.同1。</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4.同1。</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5.同1。</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lang w:val="en-US" w:eastAsia="zh-CN"/>
              </w:rPr>
              <w:t>6.【法律】《中华人民共和国农产品质量安全法》（2006年主席令第49号）第四十三条:农产品质量安全监督管理人员不依法履行监督职责，或者滥用职权的，依法给予行政处分</w:t>
            </w:r>
          </w:p>
        </w:tc>
        <w:tc>
          <w:tcPr>
            <w:tcW w:w="636" w:type="dxa"/>
            <w:vAlign w:val="center"/>
          </w:tcPr>
          <w:p>
            <w:pPr>
              <w:adjustRightInd w:val="0"/>
              <w:snapToGrid w:val="0"/>
              <w:spacing w:line="300" w:lineRule="exact"/>
              <w:jc w:val="center"/>
              <w:rPr>
                <w:rFonts w:hint="eastAsia" w:ascii="宋体" w:hAnsi="宋体" w:cs="宋体"/>
                <w:color w:val="auto"/>
                <w:kern w:val="0"/>
                <w:sz w:val="20"/>
                <w:szCs w:val="20"/>
                <w:lang w:eastAsia="zh-CN"/>
              </w:rPr>
            </w:pPr>
            <w:r>
              <w:rPr>
                <w:rFonts w:hint="eastAsia" w:ascii="宋体" w:hAnsi="宋体" w:cs="宋体"/>
                <w:color w:val="auto"/>
                <w:kern w:val="0"/>
                <w:sz w:val="20"/>
                <w:szCs w:val="20"/>
                <w:lang w:eastAsia="zh-CN"/>
              </w:rPr>
              <w:t>法律法规规定的免责情形及市委、市人民政府有关文件中明确的免责情形</w:t>
            </w:r>
          </w:p>
        </w:tc>
        <w:tc>
          <w:tcPr>
            <w:tcW w:w="303" w:type="dxa"/>
            <w:vAlign w:val="top"/>
          </w:tcPr>
          <w:p>
            <w:pPr>
              <w:adjustRightInd w:val="0"/>
              <w:snapToGrid w:val="0"/>
              <w:spacing w:line="300" w:lineRule="exact"/>
              <w:jc w:val="center"/>
              <w:rPr>
                <w:rFonts w:hint="eastAsia" w:ascii="方正黑体_GBK" w:hAnsi="黑体" w:eastAsia="方正黑体_GBK"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28" w:type="dxa"/>
            <w:bottom w:w="28" w:type="dxa"/>
            <w:right w:w="28" w:type="dxa"/>
          </w:tblCellMar>
        </w:tblPrEx>
        <w:trPr>
          <w:trHeight w:val="11935" w:hRule="atLeast"/>
          <w:jc w:val="center"/>
        </w:trPr>
        <w:tc>
          <w:tcPr>
            <w:tcW w:w="434" w:type="dxa"/>
            <w:vAlign w:val="center"/>
          </w:tcPr>
          <w:p>
            <w:pPr>
              <w:numPr>
                <w:ilvl w:val="0"/>
                <w:numId w:val="1"/>
              </w:numPr>
              <w:adjustRightInd w:val="0"/>
              <w:snapToGrid w:val="0"/>
              <w:spacing w:line="300" w:lineRule="exact"/>
              <w:ind w:left="425" w:leftChars="0" w:hanging="425" w:firstLineChars="0"/>
              <w:jc w:val="center"/>
              <w:rPr>
                <w:rFonts w:hint="eastAsia" w:ascii="宋体" w:hAnsi="宋体" w:eastAsia="宋体" w:cs="宋体"/>
                <w:color w:val="auto"/>
                <w:kern w:val="0"/>
                <w:sz w:val="20"/>
                <w:szCs w:val="20"/>
              </w:rPr>
            </w:pPr>
          </w:p>
        </w:tc>
        <w:tc>
          <w:tcPr>
            <w:tcW w:w="500" w:type="dxa"/>
            <w:vAlign w:val="center"/>
          </w:tcPr>
          <w:p>
            <w:pPr>
              <w:adjustRightInd w:val="0"/>
              <w:snapToGrid w:val="0"/>
              <w:spacing w:line="300" w:lineRule="exact"/>
              <w:jc w:val="center"/>
              <w:textAlignment w:val="center"/>
              <w:rPr>
                <w:rFonts w:hint="eastAsia" w:ascii="宋体" w:hAnsi="宋体" w:eastAsia="宋体" w:cs="宋体"/>
                <w:color w:val="auto"/>
                <w:kern w:val="0"/>
                <w:sz w:val="20"/>
                <w:szCs w:val="20"/>
                <w:lang w:bidi="ar"/>
              </w:rPr>
            </w:pPr>
            <w:r>
              <w:rPr>
                <w:rFonts w:hint="eastAsia" w:ascii="宋体" w:hAnsi="宋体" w:eastAsia="宋体" w:cs="宋体"/>
                <w:color w:val="auto"/>
                <w:kern w:val="0"/>
                <w:sz w:val="20"/>
                <w:szCs w:val="20"/>
                <w:lang w:bidi="ar"/>
              </w:rPr>
              <w:t>行政检查</w:t>
            </w:r>
          </w:p>
        </w:tc>
        <w:tc>
          <w:tcPr>
            <w:tcW w:w="865" w:type="dxa"/>
            <w:vAlign w:val="center"/>
          </w:tcPr>
          <w:p>
            <w:pPr>
              <w:adjustRightInd w:val="0"/>
              <w:snapToGrid w:val="0"/>
              <w:spacing w:line="300" w:lineRule="exact"/>
              <w:textAlignment w:val="center"/>
              <w:rPr>
                <w:rFonts w:hint="eastAsia" w:ascii="宋体" w:hAnsi="宋体" w:eastAsia="宋体" w:cs="宋体"/>
                <w:color w:val="auto"/>
                <w:kern w:val="0"/>
                <w:sz w:val="20"/>
                <w:szCs w:val="20"/>
                <w:lang w:bidi="ar"/>
              </w:rPr>
            </w:pPr>
            <w:r>
              <w:rPr>
                <w:rFonts w:hint="eastAsia" w:ascii="宋体" w:hAnsi="宋体" w:eastAsia="宋体" w:cs="宋体"/>
                <w:color w:val="auto"/>
                <w:kern w:val="0"/>
                <w:sz w:val="20"/>
                <w:szCs w:val="20"/>
                <w:lang w:bidi="ar"/>
              </w:rPr>
              <w:t>农产品质量安全监测</w:t>
            </w:r>
            <w:r>
              <w:rPr>
                <w:rStyle w:val="10"/>
                <w:rFonts w:hint="eastAsia" w:ascii="宋体" w:hAnsi="宋体" w:eastAsia="宋体" w:cs="宋体"/>
                <w:color w:val="auto"/>
                <w:lang w:bidi="ar"/>
              </w:rPr>
              <w:t>—</w:t>
            </w:r>
            <w:r>
              <w:rPr>
                <w:rStyle w:val="9"/>
                <w:rFonts w:hint="eastAsia" w:ascii="宋体" w:hAnsi="宋体" w:eastAsia="宋体" w:cs="宋体"/>
                <w:color w:val="auto"/>
                <w:lang w:bidi="ar"/>
              </w:rPr>
              <w:t>对生产中或市场上销售的农产品进行抽样检测</w:t>
            </w:r>
          </w:p>
        </w:tc>
        <w:tc>
          <w:tcPr>
            <w:tcW w:w="906" w:type="dxa"/>
            <w:vAlign w:val="center"/>
          </w:tcPr>
          <w:p>
            <w:pPr>
              <w:adjustRightInd w:val="0"/>
              <w:snapToGrid w:val="0"/>
              <w:spacing w:line="300" w:lineRule="exact"/>
              <w:jc w:val="center"/>
              <w:textAlignment w:val="center"/>
              <w:rPr>
                <w:rFonts w:hint="eastAsia" w:ascii="方正黑体_GBK" w:hAnsi="黑体" w:eastAsia="方正黑体_GBK" w:cs="宋体"/>
                <w:color w:val="auto"/>
                <w:kern w:val="0"/>
                <w:sz w:val="20"/>
                <w:szCs w:val="20"/>
              </w:rPr>
            </w:pPr>
          </w:p>
        </w:tc>
        <w:tc>
          <w:tcPr>
            <w:tcW w:w="560" w:type="dxa"/>
            <w:vAlign w:val="center"/>
          </w:tcPr>
          <w:p>
            <w:pPr>
              <w:adjustRightInd w:val="0"/>
              <w:snapToGrid w:val="0"/>
              <w:spacing w:line="300" w:lineRule="exact"/>
              <w:jc w:val="center"/>
              <w:rPr>
                <w:rFonts w:hint="eastAsia" w:ascii="宋体" w:hAnsi="宋体" w:eastAsia="宋体" w:cs="宋体"/>
                <w:color w:val="auto"/>
                <w:kern w:val="0"/>
                <w:sz w:val="20"/>
                <w:szCs w:val="20"/>
                <w:lang w:eastAsia="zh-CN"/>
              </w:rPr>
            </w:pPr>
            <w:r>
              <w:rPr>
                <w:rFonts w:hint="eastAsia" w:ascii="宋体" w:hAnsi="宋体" w:eastAsia="宋体" w:cs="宋体"/>
                <w:color w:val="auto"/>
                <w:kern w:val="0"/>
                <w:sz w:val="20"/>
                <w:szCs w:val="20"/>
                <w:lang w:eastAsia="zh-CN"/>
              </w:rPr>
              <w:t>柳州市农业农村局</w:t>
            </w:r>
          </w:p>
        </w:tc>
        <w:tc>
          <w:tcPr>
            <w:tcW w:w="867" w:type="dxa"/>
            <w:vAlign w:val="center"/>
          </w:tcPr>
          <w:p>
            <w:pPr>
              <w:adjustRightInd w:val="0"/>
              <w:snapToGrid w:val="0"/>
              <w:spacing w:line="300" w:lineRule="exact"/>
              <w:jc w:val="center"/>
              <w:rPr>
                <w:rFonts w:hint="default" w:ascii="宋体" w:hAnsi="宋体" w:cs="宋体"/>
                <w:color w:val="auto"/>
                <w:kern w:val="0"/>
                <w:sz w:val="20"/>
                <w:szCs w:val="20"/>
                <w:lang w:val="en-US" w:eastAsia="zh-CN"/>
              </w:rPr>
            </w:pPr>
            <w:r>
              <w:rPr>
                <w:rFonts w:hint="eastAsia" w:ascii="宋体" w:hAnsi="宋体" w:cs="宋体"/>
                <w:color w:val="auto"/>
                <w:kern w:val="0"/>
                <w:sz w:val="20"/>
                <w:szCs w:val="20"/>
                <w:lang w:val="en-US" w:eastAsia="zh-CN"/>
              </w:rPr>
              <w:t>质量安全与法规科</w:t>
            </w:r>
          </w:p>
        </w:tc>
        <w:tc>
          <w:tcPr>
            <w:tcW w:w="4570" w:type="dxa"/>
            <w:vAlign w:val="center"/>
          </w:tcPr>
          <w:p>
            <w:pPr>
              <w:adjustRightInd w:val="0"/>
              <w:snapToGrid w:val="0"/>
              <w:spacing w:line="280" w:lineRule="exact"/>
              <w:ind w:firstLine="400" w:firstLineChars="200"/>
              <w:textAlignment w:val="center"/>
              <w:rPr>
                <w:rStyle w:val="10"/>
                <w:rFonts w:hint="eastAsia" w:ascii="宋体" w:hAnsi="宋体" w:eastAsia="宋体" w:cs="宋体"/>
                <w:color w:val="auto"/>
                <w:lang w:bidi="ar"/>
              </w:rPr>
            </w:pPr>
            <w:r>
              <w:rPr>
                <w:rStyle w:val="9"/>
                <w:rFonts w:hint="eastAsia" w:ascii="宋体" w:hAnsi="宋体" w:eastAsia="宋体" w:cs="宋体"/>
                <w:color w:val="auto"/>
                <w:lang w:bidi="ar"/>
              </w:rPr>
              <w:t>1.【法律】《中华人民共和国农产品质量安全法》</w:t>
            </w:r>
            <w:r>
              <w:rPr>
                <w:rStyle w:val="10"/>
                <w:rFonts w:hint="eastAsia" w:ascii="宋体" w:hAnsi="宋体" w:eastAsia="宋体" w:cs="宋体"/>
                <w:color w:val="auto"/>
                <w:lang w:bidi="ar"/>
              </w:rPr>
              <w:t>第三</w:t>
            </w:r>
            <w:r>
              <w:rPr>
                <w:rStyle w:val="9"/>
                <w:rFonts w:hint="eastAsia" w:ascii="宋体" w:hAnsi="宋体" w:eastAsia="宋体" w:cs="宋体"/>
                <w:color w:val="auto"/>
                <w:lang w:bidi="ar"/>
              </w:rPr>
              <w:t>十四条：国家建立农产品质量安全监测制度。县级以上人民政府农业行政主管部门应当按照保障农产品质量安全的要求，制定并组织实施农产品质量安全监测计划，对生产中或者市场上销售的农产品进行监督抽查。监督抽查结果由国务院农业行政主管部门或者省、自治区、直辖市人民政府农业行政主管部门按照权限</w:t>
            </w:r>
            <w:r>
              <w:rPr>
                <w:rStyle w:val="10"/>
                <w:rFonts w:hint="eastAsia" w:ascii="宋体" w:hAnsi="宋体" w:eastAsia="宋体" w:cs="宋体"/>
                <w:color w:val="auto"/>
                <w:lang w:bidi="ar"/>
              </w:rPr>
              <w:t>予以公布。</w:t>
            </w:r>
          </w:p>
          <w:p>
            <w:pPr>
              <w:adjustRightInd w:val="0"/>
              <w:snapToGrid w:val="0"/>
              <w:spacing w:line="300" w:lineRule="exact"/>
              <w:ind w:firstLine="400" w:firstLineChars="200"/>
              <w:jc w:val="both"/>
              <w:rPr>
                <w:rStyle w:val="9"/>
                <w:rFonts w:hint="eastAsia" w:ascii="宋体" w:hAnsi="宋体" w:eastAsia="宋体" w:cs="宋体"/>
                <w:color w:val="auto"/>
                <w:lang w:bidi="ar"/>
              </w:rPr>
            </w:pPr>
            <w:r>
              <w:rPr>
                <w:rStyle w:val="9"/>
                <w:rFonts w:hint="eastAsia" w:ascii="宋体" w:hAnsi="宋体" w:eastAsia="宋体" w:cs="宋体"/>
                <w:color w:val="auto"/>
                <w:lang w:bidi="ar"/>
              </w:rPr>
              <w:t>2.【部门规章】《农产品质量安全监测管理办法》</w:t>
            </w:r>
            <w:r>
              <w:rPr>
                <w:rStyle w:val="10"/>
                <w:rFonts w:hint="eastAsia" w:ascii="宋体" w:hAnsi="宋体" w:eastAsia="宋体" w:cs="宋体"/>
                <w:color w:val="auto"/>
                <w:lang w:bidi="ar"/>
              </w:rPr>
              <w:t>（农业部</w:t>
            </w:r>
            <w:r>
              <w:rPr>
                <w:rStyle w:val="9"/>
                <w:rFonts w:hint="eastAsia" w:ascii="宋体" w:hAnsi="宋体" w:eastAsia="宋体" w:cs="宋体"/>
                <w:color w:val="auto"/>
                <w:lang w:bidi="ar"/>
              </w:rPr>
              <w:t>令2</w:t>
            </w:r>
            <w:r>
              <w:rPr>
                <w:rStyle w:val="10"/>
                <w:rFonts w:hint="eastAsia" w:ascii="宋体" w:hAnsi="宋体" w:eastAsia="宋体" w:cs="宋体"/>
                <w:color w:val="auto"/>
                <w:lang w:bidi="ar"/>
              </w:rPr>
              <w:t>0</w:t>
            </w:r>
            <w:r>
              <w:rPr>
                <w:rStyle w:val="9"/>
                <w:rFonts w:hint="eastAsia" w:ascii="宋体" w:hAnsi="宋体" w:eastAsia="宋体" w:cs="宋体"/>
                <w:color w:val="auto"/>
                <w:lang w:bidi="ar"/>
              </w:rPr>
              <w:t>12年第7</w:t>
            </w:r>
            <w:r>
              <w:rPr>
                <w:rStyle w:val="10"/>
                <w:rFonts w:hint="eastAsia" w:ascii="宋体" w:hAnsi="宋体" w:eastAsia="宋体" w:cs="宋体"/>
                <w:color w:val="auto"/>
                <w:lang w:bidi="ar"/>
              </w:rPr>
              <w:t>号）</w:t>
            </w:r>
            <w:r>
              <w:rPr>
                <w:rStyle w:val="9"/>
                <w:rFonts w:hint="eastAsia" w:ascii="宋体" w:hAnsi="宋体" w:eastAsia="宋体" w:cs="宋体"/>
                <w:color w:val="auto"/>
                <w:lang w:bidi="ar"/>
              </w:rPr>
              <w:t>第三条：农产品质量安全监测，包括农产品质量安全风险监测和农产品质量安全监督抽查。农产品质量安全风险监测，是指为了掌握农产品质量安全状况和开展农产品质量安全风险评估，系统和持续地对影响农产品质量安全的有害因素进行检验、分析和评价的活动，包括农产品质量安全例行监测、普查和专项监测等内容。农产品质量安全监督抽查，是指为了监督农产品质量安全，依法对生产中或市场上销售的农产品进行抽样检测的活动。</w:t>
            </w:r>
          </w:p>
        </w:tc>
        <w:tc>
          <w:tcPr>
            <w:tcW w:w="2438" w:type="dxa"/>
            <w:vAlign w:val="center"/>
          </w:tcPr>
          <w:p>
            <w:pPr>
              <w:adjustRightInd w:val="0"/>
              <w:snapToGrid w:val="0"/>
              <w:spacing w:line="300" w:lineRule="exact"/>
              <w:ind w:firstLine="400" w:firstLineChars="200"/>
              <w:textAlignment w:val="center"/>
              <w:rPr>
                <w:rStyle w:val="10"/>
                <w:rFonts w:hint="eastAsia" w:ascii="宋体" w:hAnsi="宋体" w:eastAsia="宋体" w:cs="宋体"/>
                <w:color w:val="auto"/>
                <w:lang w:bidi="ar"/>
              </w:rPr>
            </w:pPr>
            <w:r>
              <w:rPr>
                <w:rStyle w:val="9"/>
                <w:rFonts w:hint="eastAsia" w:ascii="宋体" w:hAnsi="宋体" w:eastAsia="宋体" w:cs="宋体"/>
                <w:color w:val="auto"/>
                <w:lang w:bidi="ar"/>
              </w:rPr>
              <w:t>1.选案阶段责任：根据举报或上级安排以及日常管理中发现的问题确定</w:t>
            </w:r>
            <w:r>
              <w:rPr>
                <w:rStyle w:val="10"/>
                <w:rFonts w:hint="eastAsia" w:ascii="宋体" w:hAnsi="宋体" w:eastAsia="宋体" w:cs="宋体"/>
                <w:color w:val="auto"/>
                <w:lang w:bidi="ar"/>
              </w:rPr>
              <w:t>进行检查。</w:t>
            </w:r>
          </w:p>
          <w:p>
            <w:pPr>
              <w:adjustRightInd w:val="0"/>
              <w:snapToGrid w:val="0"/>
              <w:spacing w:line="300" w:lineRule="exact"/>
              <w:ind w:firstLine="400" w:firstLineChars="200"/>
              <w:textAlignment w:val="center"/>
              <w:rPr>
                <w:rStyle w:val="10"/>
                <w:rFonts w:hint="eastAsia" w:ascii="宋体" w:hAnsi="宋体" w:eastAsia="宋体" w:cs="宋体"/>
                <w:color w:val="auto"/>
                <w:lang w:bidi="ar"/>
              </w:rPr>
            </w:pPr>
            <w:r>
              <w:rPr>
                <w:rStyle w:val="9"/>
                <w:rFonts w:hint="eastAsia" w:ascii="宋体" w:hAnsi="宋体" w:eastAsia="宋体" w:cs="宋体"/>
                <w:color w:val="auto"/>
                <w:lang w:bidi="ar"/>
              </w:rPr>
              <w:t>2.检查阶段责任：检查应按有关程序进行，指定专人负责，及时组织调查取证，与当事人有直接利害关系的应当回避。检查人员不得少于两人，调查时应出示执法证件，允许当事人辩解陈述。检查人员应保守</w:t>
            </w:r>
            <w:r>
              <w:rPr>
                <w:rStyle w:val="10"/>
                <w:rFonts w:hint="eastAsia" w:ascii="宋体" w:hAnsi="宋体" w:eastAsia="宋体" w:cs="宋体"/>
                <w:color w:val="auto"/>
                <w:lang w:bidi="ar"/>
              </w:rPr>
              <w:t>有关秘密。</w:t>
            </w:r>
          </w:p>
          <w:p>
            <w:pPr>
              <w:adjustRightInd w:val="0"/>
              <w:snapToGrid w:val="0"/>
              <w:spacing w:line="300" w:lineRule="exact"/>
              <w:ind w:firstLine="400" w:firstLineChars="200"/>
              <w:textAlignment w:val="center"/>
              <w:rPr>
                <w:rStyle w:val="10"/>
                <w:rFonts w:hint="eastAsia" w:ascii="宋体" w:hAnsi="宋体" w:eastAsia="宋体" w:cs="宋体"/>
                <w:color w:val="auto"/>
                <w:lang w:bidi="ar"/>
              </w:rPr>
            </w:pPr>
            <w:r>
              <w:rPr>
                <w:rStyle w:val="9"/>
                <w:rFonts w:hint="eastAsia" w:ascii="宋体" w:hAnsi="宋体" w:eastAsia="宋体" w:cs="宋体"/>
                <w:color w:val="auto"/>
                <w:lang w:bidi="ar"/>
              </w:rPr>
              <w:t>3.审查环节责任：对违法事实、证据资料、调查程序、法律适用、当事人陈述理由等进行审查，提出初步</w:t>
            </w:r>
            <w:r>
              <w:rPr>
                <w:rStyle w:val="10"/>
                <w:rFonts w:hint="eastAsia" w:ascii="宋体" w:hAnsi="宋体" w:eastAsia="宋体" w:cs="宋体"/>
                <w:color w:val="auto"/>
                <w:lang w:bidi="ar"/>
              </w:rPr>
              <w:t>处理意见。</w:t>
            </w:r>
          </w:p>
          <w:p>
            <w:pPr>
              <w:adjustRightInd w:val="0"/>
              <w:snapToGrid w:val="0"/>
              <w:spacing w:line="300" w:lineRule="exact"/>
              <w:ind w:firstLine="400" w:firstLineChars="200"/>
              <w:textAlignment w:val="center"/>
              <w:rPr>
                <w:rStyle w:val="10"/>
                <w:rFonts w:hint="eastAsia" w:ascii="宋体" w:hAnsi="宋体" w:eastAsia="宋体" w:cs="宋体"/>
                <w:color w:val="auto"/>
                <w:lang w:bidi="ar"/>
              </w:rPr>
            </w:pPr>
            <w:r>
              <w:rPr>
                <w:rStyle w:val="9"/>
                <w:rFonts w:hint="eastAsia" w:ascii="宋体" w:hAnsi="宋体" w:eastAsia="宋体" w:cs="宋体"/>
                <w:color w:val="auto"/>
                <w:lang w:bidi="ar"/>
              </w:rPr>
              <w:t>4.告知环节责任：对违法事实、处理依据、处理意见告知，听取当事人</w:t>
            </w:r>
            <w:r>
              <w:rPr>
                <w:rStyle w:val="10"/>
                <w:rFonts w:hint="eastAsia" w:ascii="宋体" w:hAnsi="宋体" w:eastAsia="宋体" w:cs="宋体"/>
                <w:color w:val="auto"/>
                <w:lang w:bidi="ar"/>
              </w:rPr>
              <w:t>陈述申辩。</w:t>
            </w:r>
          </w:p>
          <w:p>
            <w:pPr>
              <w:adjustRightInd w:val="0"/>
              <w:snapToGrid w:val="0"/>
              <w:spacing w:line="300" w:lineRule="exact"/>
              <w:ind w:firstLine="400" w:firstLineChars="200"/>
              <w:textAlignment w:val="center"/>
              <w:rPr>
                <w:rStyle w:val="9"/>
                <w:rFonts w:hint="eastAsia" w:ascii="宋体" w:hAnsi="宋体" w:eastAsia="宋体" w:cs="宋体"/>
                <w:color w:val="auto"/>
                <w:lang w:bidi="ar"/>
              </w:rPr>
            </w:pPr>
            <w:r>
              <w:rPr>
                <w:rStyle w:val="9"/>
                <w:rFonts w:hint="eastAsia" w:ascii="宋体" w:hAnsi="宋体" w:eastAsia="宋体" w:cs="宋体"/>
                <w:color w:val="auto"/>
                <w:lang w:bidi="ar"/>
              </w:rPr>
              <w:t>5.决定环节责任：根据违法事实以及当事人陈述意见作出处理决定，重大案件应组织</w:t>
            </w:r>
            <w:r>
              <w:rPr>
                <w:rStyle w:val="10"/>
                <w:rFonts w:hint="eastAsia" w:ascii="宋体" w:hAnsi="宋体" w:eastAsia="宋体" w:cs="宋体"/>
                <w:color w:val="auto"/>
                <w:lang w:bidi="ar"/>
              </w:rPr>
              <w:t>集体审议。</w:t>
            </w:r>
          </w:p>
        </w:tc>
        <w:tc>
          <w:tcPr>
            <w:tcW w:w="5187" w:type="dxa"/>
            <w:vAlign w:val="center"/>
          </w:tcPr>
          <w:p>
            <w:pPr>
              <w:adjustRightInd w:val="0"/>
              <w:snapToGrid w:val="0"/>
              <w:spacing w:line="300" w:lineRule="exact"/>
              <w:ind w:firstLine="400" w:firstLineChars="200"/>
              <w:textAlignment w:val="center"/>
              <w:rPr>
                <w:rStyle w:val="10"/>
                <w:rFonts w:hint="eastAsia" w:ascii="宋体" w:hAnsi="宋体" w:eastAsia="宋体" w:cs="宋体"/>
                <w:strike/>
                <w:dstrike w:val="0"/>
                <w:color w:val="auto"/>
                <w:lang w:bidi="ar"/>
              </w:rPr>
            </w:pPr>
          </w:p>
          <w:p>
            <w:pPr>
              <w:adjustRightInd w:val="0"/>
              <w:snapToGrid w:val="0"/>
              <w:spacing w:line="300" w:lineRule="exact"/>
              <w:ind w:firstLine="420" w:firstLineChars="200"/>
              <w:textAlignment w:val="center"/>
              <w:rPr>
                <w:rStyle w:val="10"/>
                <w:rFonts w:hint="eastAsia" w:ascii="宋体" w:hAnsi="宋体" w:eastAsia="宋体" w:cs="宋体"/>
                <w:color w:val="auto"/>
                <w:sz w:val="21"/>
                <w:szCs w:val="21"/>
                <w:lang w:bidi="ar"/>
              </w:rPr>
            </w:pPr>
            <w:r>
              <w:rPr>
                <w:rStyle w:val="9"/>
                <w:rFonts w:hint="eastAsia" w:ascii="宋体" w:hAnsi="宋体" w:cs="宋体"/>
                <w:color w:val="auto"/>
                <w:sz w:val="21"/>
                <w:szCs w:val="21"/>
                <w:lang w:val="en-US" w:eastAsia="zh-CN" w:bidi="ar"/>
              </w:rPr>
              <w:t>1</w:t>
            </w:r>
            <w:r>
              <w:rPr>
                <w:rStyle w:val="9"/>
                <w:rFonts w:hint="eastAsia" w:ascii="宋体" w:hAnsi="宋体" w:eastAsia="宋体" w:cs="宋体"/>
                <w:color w:val="auto"/>
                <w:sz w:val="21"/>
                <w:szCs w:val="21"/>
                <w:lang w:bidi="ar"/>
              </w:rPr>
              <w:t>.【法律】《中华人民共和国农产品质量安全</w:t>
            </w:r>
            <w:r>
              <w:rPr>
                <w:rStyle w:val="10"/>
                <w:rFonts w:hint="eastAsia" w:ascii="宋体" w:hAnsi="宋体" w:eastAsia="宋体" w:cs="宋体"/>
                <w:color w:val="auto"/>
                <w:sz w:val="21"/>
                <w:szCs w:val="21"/>
                <w:lang w:bidi="ar"/>
              </w:rPr>
              <w:t>法》第三</w:t>
            </w:r>
            <w:r>
              <w:rPr>
                <w:rStyle w:val="9"/>
                <w:rFonts w:hint="eastAsia" w:ascii="宋体" w:hAnsi="宋体" w:eastAsia="宋体" w:cs="宋体"/>
                <w:color w:val="auto"/>
                <w:sz w:val="21"/>
                <w:szCs w:val="21"/>
                <w:lang w:bidi="ar"/>
              </w:rPr>
              <w:t>十四条：国家建立农产品质量安全监测制度。县级以上人民政府农业行政主管部门应当按照保障农产品质量安全的要求，制定并组织实施农产品质量安全监测计划，对生产中或者市场上销售的农产品进行监督抽查。监督抽查结果由国务院农业行政主管部门或者省、自治区、直辖市人民政府农业行政主管部门按照权限</w:t>
            </w:r>
            <w:r>
              <w:rPr>
                <w:rStyle w:val="10"/>
                <w:rFonts w:hint="eastAsia" w:ascii="宋体" w:hAnsi="宋体" w:eastAsia="宋体" w:cs="宋体"/>
                <w:color w:val="auto"/>
                <w:sz w:val="21"/>
                <w:szCs w:val="21"/>
                <w:lang w:bidi="ar"/>
              </w:rPr>
              <w:t>予以公布。</w:t>
            </w:r>
          </w:p>
          <w:p>
            <w:pPr>
              <w:adjustRightInd w:val="0"/>
              <w:snapToGrid w:val="0"/>
              <w:spacing w:line="300" w:lineRule="exact"/>
              <w:ind w:firstLine="420" w:firstLineChars="200"/>
              <w:textAlignment w:val="center"/>
              <w:rPr>
                <w:rStyle w:val="9"/>
                <w:rFonts w:hint="eastAsia" w:ascii="宋体" w:hAnsi="宋体" w:eastAsia="宋体" w:cs="宋体"/>
                <w:color w:val="auto"/>
                <w:lang w:bidi="ar"/>
              </w:rPr>
            </w:pPr>
            <w:r>
              <w:rPr>
                <w:rStyle w:val="10"/>
                <w:rFonts w:hint="eastAsia" w:ascii="宋体" w:hAnsi="宋体" w:cs="宋体"/>
                <w:color w:val="auto"/>
                <w:sz w:val="21"/>
                <w:szCs w:val="21"/>
                <w:lang w:val="en-US" w:eastAsia="zh-CN" w:bidi="ar"/>
              </w:rPr>
              <w:t>2.</w:t>
            </w:r>
            <w:r>
              <w:rPr>
                <w:rStyle w:val="9"/>
                <w:rFonts w:hint="eastAsia" w:ascii="宋体" w:hAnsi="宋体" w:eastAsia="宋体" w:cs="宋体"/>
                <w:color w:val="auto"/>
                <w:sz w:val="21"/>
                <w:szCs w:val="21"/>
                <w:lang w:bidi="ar"/>
              </w:rPr>
              <w:t>【部门规章】《农产品质量安全监测管理办法》</w:t>
            </w:r>
            <w:r>
              <w:rPr>
                <w:rStyle w:val="10"/>
                <w:rFonts w:hint="eastAsia" w:ascii="宋体" w:hAnsi="宋体" w:eastAsia="宋体" w:cs="宋体"/>
                <w:color w:val="auto"/>
                <w:sz w:val="21"/>
                <w:szCs w:val="21"/>
                <w:lang w:bidi="ar"/>
              </w:rPr>
              <w:t>（农业部</w:t>
            </w:r>
            <w:r>
              <w:rPr>
                <w:rStyle w:val="9"/>
                <w:rFonts w:hint="eastAsia" w:ascii="宋体" w:hAnsi="宋体" w:eastAsia="宋体" w:cs="宋体"/>
                <w:color w:val="auto"/>
                <w:sz w:val="21"/>
                <w:szCs w:val="21"/>
                <w:lang w:bidi="ar"/>
              </w:rPr>
              <w:t>令2</w:t>
            </w:r>
            <w:r>
              <w:rPr>
                <w:rStyle w:val="10"/>
                <w:rFonts w:hint="eastAsia" w:ascii="宋体" w:hAnsi="宋体" w:eastAsia="宋体" w:cs="宋体"/>
                <w:color w:val="auto"/>
                <w:sz w:val="21"/>
                <w:szCs w:val="21"/>
                <w:lang w:bidi="ar"/>
              </w:rPr>
              <w:t>0</w:t>
            </w:r>
            <w:r>
              <w:rPr>
                <w:rStyle w:val="9"/>
                <w:rFonts w:hint="eastAsia" w:ascii="宋体" w:hAnsi="宋体" w:eastAsia="宋体" w:cs="宋体"/>
                <w:color w:val="auto"/>
                <w:sz w:val="21"/>
                <w:szCs w:val="21"/>
                <w:lang w:bidi="ar"/>
              </w:rPr>
              <w:t>12年第7</w:t>
            </w:r>
            <w:r>
              <w:rPr>
                <w:rStyle w:val="10"/>
                <w:rFonts w:hint="eastAsia" w:ascii="宋体" w:hAnsi="宋体" w:eastAsia="宋体" w:cs="宋体"/>
                <w:color w:val="auto"/>
                <w:sz w:val="21"/>
                <w:szCs w:val="21"/>
                <w:lang w:bidi="ar"/>
              </w:rPr>
              <w:t>号）</w:t>
            </w:r>
            <w:r>
              <w:rPr>
                <w:rStyle w:val="9"/>
                <w:rFonts w:hint="eastAsia" w:ascii="宋体" w:hAnsi="宋体" w:eastAsia="宋体" w:cs="宋体"/>
                <w:color w:val="auto"/>
                <w:sz w:val="21"/>
                <w:szCs w:val="21"/>
                <w:lang w:bidi="ar"/>
              </w:rPr>
              <w:t>第三条：农产品质量安全监测，包括农产品质量安全风险监测和农产品质量安全监督抽查。农产品质量安全风险监测，是指为了掌握农产品质量安全状况和开展农产品质量安全风险评估，系统和持续地对影响农产品质量安全的有害因素进行检验、分析和评价的活动，包括农产品质量安全例行监测、普查和专项监测等内容。农产品质量安全监督抽查，是指为了监督农产品质量安全，依法对生产中或市场上销售的农产品进行抽样检测的活动。</w:t>
            </w:r>
          </w:p>
        </w:tc>
        <w:tc>
          <w:tcPr>
            <w:tcW w:w="1500" w:type="dxa"/>
            <w:vAlign w:val="center"/>
          </w:tcPr>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因不履行或不正确履行行政职责，有下列情形的，行政机关及相关工作人员应承担相应责任：</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1.没有法定或者规定依据实施检查；</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2.没有具体理由、事项、内容、对象实施检查；</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3.放弃、推诿、拖延、拒绝履行检查职责；</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4.发现违法行为不依法制止、纠正；</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5.侵犯被检查对象合法权益；</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6.在检查和决定环节，徇私舞弊或者玩忽职守，对发现的行政相对人违法事实隐瞒不报或少报的</w:t>
            </w:r>
            <w:r>
              <w:rPr>
                <w:rFonts w:hint="eastAsia" w:ascii="宋体" w:hAnsi="宋体" w:eastAsia="宋体" w:cs="宋体"/>
                <w:color w:val="auto"/>
                <w:kern w:val="0"/>
                <w:sz w:val="20"/>
                <w:szCs w:val="20"/>
                <w:lang w:eastAsia="zh-CN"/>
              </w:rPr>
              <w:t>。</w:t>
            </w:r>
          </w:p>
        </w:tc>
        <w:tc>
          <w:tcPr>
            <w:tcW w:w="3936" w:type="dxa"/>
            <w:vAlign w:val="center"/>
          </w:tcPr>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1.【规章】《广西壮族自治区行政过错责任追究办法》（2007年4月17日自治区第十届人民政府第63次常务会议审议通过，自2007年6月1日起施行）第十一条行政机关及其工作人员在实施行政监督检查过程中，有下列情形之一的，应当追究行政过错责任：</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（一）没有法定或者规定依据实施检查；</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（二）没有具体理由、事项、内容、对象实施检查；</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（三）放弃、推诿、拖延、拒绝履行检查职责；</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（四）发现违法行为不依法制止、纠正；</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（五）侵犯被检查对象合法权益；</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（六）其他违反行政监督检查规定的情形。</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2.同1。</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3.同1。</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4.同1。</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5.同1。</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lang w:val="en-US" w:eastAsia="zh-CN"/>
              </w:rPr>
              <w:t>6.【法律】《中华人民共和国农产品质量安全法》（2006年主席令第49号）第四十三条：农产品质量安全监督管理人员不依法履行监督职责，或者滥用职权的，依法给予行政处分</w:t>
            </w:r>
          </w:p>
        </w:tc>
        <w:tc>
          <w:tcPr>
            <w:tcW w:w="636" w:type="dxa"/>
            <w:vAlign w:val="center"/>
          </w:tcPr>
          <w:p>
            <w:pPr>
              <w:adjustRightInd w:val="0"/>
              <w:snapToGrid w:val="0"/>
              <w:spacing w:line="300" w:lineRule="exact"/>
              <w:jc w:val="center"/>
              <w:rPr>
                <w:rFonts w:hint="eastAsia" w:ascii="宋体" w:hAnsi="宋体" w:cs="宋体"/>
                <w:color w:val="auto"/>
                <w:kern w:val="0"/>
                <w:sz w:val="20"/>
                <w:szCs w:val="20"/>
                <w:lang w:eastAsia="zh-CN"/>
              </w:rPr>
            </w:pPr>
            <w:r>
              <w:rPr>
                <w:rFonts w:hint="eastAsia" w:ascii="宋体" w:hAnsi="宋体" w:cs="宋体"/>
                <w:color w:val="auto"/>
                <w:kern w:val="0"/>
                <w:sz w:val="20"/>
                <w:szCs w:val="20"/>
                <w:lang w:eastAsia="zh-CN"/>
              </w:rPr>
              <w:t>法律法规规定的免责情形及市委、市人民政府有关文件中明确的免责情形</w:t>
            </w:r>
          </w:p>
        </w:tc>
        <w:tc>
          <w:tcPr>
            <w:tcW w:w="303" w:type="dxa"/>
            <w:vAlign w:val="top"/>
          </w:tcPr>
          <w:p>
            <w:pPr>
              <w:adjustRightInd w:val="0"/>
              <w:snapToGrid w:val="0"/>
              <w:spacing w:line="300" w:lineRule="exact"/>
              <w:jc w:val="center"/>
              <w:rPr>
                <w:rFonts w:hint="eastAsia" w:ascii="方正黑体_GBK" w:hAnsi="黑体" w:eastAsia="方正黑体_GBK"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28" w:type="dxa"/>
            <w:bottom w:w="28" w:type="dxa"/>
            <w:right w:w="28" w:type="dxa"/>
          </w:tblCellMar>
        </w:tblPrEx>
        <w:trPr>
          <w:trHeight w:val="11841" w:hRule="atLeast"/>
          <w:jc w:val="center"/>
        </w:trPr>
        <w:tc>
          <w:tcPr>
            <w:tcW w:w="434" w:type="dxa"/>
            <w:vAlign w:val="center"/>
          </w:tcPr>
          <w:p>
            <w:pPr>
              <w:numPr>
                <w:ilvl w:val="0"/>
                <w:numId w:val="1"/>
              </w:numPr>
              <w:adjustRightInd w:val="0"/>
              <w:snapToGrid w:val="0"/>
              <w:spacing w:line="300" w:lineRule="exact"/>
              <w:ind w:left="425" w:leftChars="0" w:hanging="425" w:firstLineChars="0"/>
              <w:jc w:val="center"/>
              <w:rPr>
                <w:rFonts w:hint="eastAsia" w:ascii="宋体" w:hAnsi="宋体" w:eastAsia="宋体" w:cs="宋体"/>
                <w:color w:val="auto"/>
                <w:kern w:val="0"/>
                <w:sz w:val="20"/>
                <w:szCs w:val="20"/>
              </w:rPr>
            </w:pPr>
          </w:p>
        </w:tc>
        <w:tc>
          <w:tcPr>
            <w:tcW w:w="500" w:type="dxa"/>
            <w:vAlign w:val="center"/>
          </w:tcPr>
          <w:p>
            <w:pPr>
              <w:adjustRightInd w:val="0"/>
              <w:snapToGrid w:val="0"/>
              <w:spacing w:line="300" w:lineRule="exact"/>
              <w:jc w:val="center"/>
              <w:textAlignment w:val="center"/>
              <w:rPr>
                <w:rFonts w:hint="eastAsia" w:ascii="宋体" w:hAnsi="宋体" w:eastAsia="宋体" w:cs="宋体"/>
                <w:color w:val="auto"/>
                <w:kern w:val="0"/>
                <w:sz w:val="20"/>
                <w:szCs w:val="20"/>
                <w:lang w:bidi="ar"/>
              </w:rPr>
            </w:pPr>
            <w:r>
              <w:rPr>
                <w:rFonts w:hint="eastAsia" w:ascii="宋体" w:hAnsi="宋体" w:eastAsia="宋体" w:cs="宋体"/>
                <w:color w:val="auto"/>
                <w:kern w:val="0"/>
                <w:sz w:val="20"/>
                <w:szCs w:val="20"/>
                <w:lang w:bidi="ar"/>
              </w:rPr>
              <w:t>行政检查</w:t>
            </w:r>
          </w:p>
        </w:tc>
        <w:tc>
          <w:tcPr>
            <w:tcW w:w="865" w:type="dxa"/>
            <w:vAlign w:val="center"/>
          </w:tcPr>
          <w:p>
            <w:pPr>
              <w:adjustRightInd w:val="0"/>
              <w:snapToGrid w:val="0"/>
              <w:spacing w:line="300" w:lineRule="exact"/>
              <w:textAlignment w:val="center"/>
              <w:rPr>
                <w:rFonts w:hint="eastAsia" w:ascii="宋体" w:hAnsi="宋体" w:eastAsia="宋体" w:cs="宋体"/>
                <w:color w:val="auto"/>
                <w:kern w:val="0"/>
                <w:sz w:val="20"/>
                <w:szCs w:val="20"/>
                <w:lang w:bidi="ar"/>
              </w:rPr>
            </w:pPr>
            <w:r>
              <w:rPr>
                <w:rFonts w:hint="eastAsia" w:ascii="宋体" w:hAnsi="宋体" w:eastAsia="宋体" w:cs="宋体"/>
                <w:color w:val="auto"/>
                <w:kern w:val="0"/>
                <w:sz w:val="20"/>
                <w:szCs w:val="20"/>
                <w:lang w:bidi="ar"/>
              </w:rPr>
              <w:t>农产品、绿色食品和农产品地理标志包装、标识、标志监督检查</w:t>
            </w:r>
          </w:p>
        </w:tc>
        <w:tc>
          <w:tcPr>
            <w:tcW w:w="906" w:type="dxa"/>
            <w:vAlign w:val="center"/>
          </w:tcPr>
          <w:p>
            <w:pPr>
              <w:adjustRightInd w:val="0"/>
              <w:snapToGrid w:val="0"/>
              <w:spacing w:line="300" w:lineRule="exact"/>
              <w:jc w:val="center"/>
              <w:textAlignment w:val="center"/>
              <w:rPr>
                <w:rFonts w:hint="eastAsia" w:ascii="方正黑体_GBK" w:hAnsi="黑体" w:eastAsia="方正黑体_GBK" w:cs="宋体"/>
                <w:color w:val="auto"/>
                <w:kern w:val="0"/>
                <w:sz w:val="20"/>
                <w:szCs w:val="20"/>
              </w:rPr>
            </w:pPr>
          </w:p>
        </w:tc>
        <w:tc>
          <w:tcPr>
            <w:tcW w:w="560" w:type="dxa"/>
            <w:vAlign w:val="center"/>
          </w:tcPr>
          <w:p>
            <w:pPr>
              <w:adjustRightInd w:val="0"/>
              <w:snapToGrid w:val="0"/>
              <w:spacing w:line="300" w:lineRule="exact"/>
              <w:jc w:val="center"/>
              <w:rPr>
                <w:rFonts w:hint="eastAsia" w:ascii="宋体" w:hAnsi="宋体" w:eastAsia="宋体" w:cs="宋体"/>
                <w:color w:val="auto"/>
                <w:kern w:val="0"/>
                <w:sz w:val="20"/>
                <w:szCs w:val="20"/>
                <w:lang w:eastAsia="zh-CN"/>
              </w:rPr>
            </w:pPr>
            <w:r>
              <w:rPr>
                <w:rFonts w:hint="eastAsia" w:ascii="宋体" w:hAnsi="宋体" w:eastAsia="宋体" w:cs="宋体"/>
                <w:color w:val="auto"/>
                <w:kern w:val="0"/>
                <w:sz w:val="20"/>
                <w:szCs w:val="20"/>
                <w:lang w:eastAsia="zh-CN"/>
              </w:rPr>
              <w:t>柳州市农业农村局</w:t>
            </w:r>
          </w:p>
        </w:tc>
        <w:tc>
          <w:tcPr>
            <w:tcW w:w="867" w:type="dxa"/>
            <w:vAlign w:val="center"/>
          </w:tcPr>
          <w:p>
            <w:pPr>
              <w:adjustRightInd w:val="0"/>
              <w:snapToGrid w:val="0"/>
              <w:spacing w:line="300" w:lineRule="exact"/>
              <w:jc w:val="center"/>
              <w:rPr>
                <w:rFonts w:hint="eastAsia" w:ascii="宋体" w:hAnsi="宋体" w:cs="宋体"/>
                <w:color w:val="auto"/>
                <w:kern w:val="0"/>
                <w:sz w:val="20"/>
                <w:szCs w:val="20"/>
                <w:lang w:val="en-US" w:eastAsia="zh-CN"/>
              </w:rPr>
            </w:pPr>
            <w:r>
              <w:rPr>
                <w:rFonts w:hint="eastAsia" w:ascii="宋体" w:hAnsi="宋体" w:cs="宋体"/>
                <w:color w:val="auto"/>
                <w:kern w:val="0"/>
                <w:sz w:val="20"/>
                <w:szCs w:val="20"/>
                <w:lang w:val="en-US" w:eastAsia="zh-CN"/>
              </w:rPr>
              <w:t>市场信息与科技教育科/质量安全与法规科</w:t>
            </w:r>
          </w:p>
        </w:tc>
        <w:tc>
          <w:tcPr>
            <w:tcW w:w="4570" w:type="dxa"/>
            <w:vAlign w:val="center"/>
          </w:tcPr>
          <w:p>
            <w:pPr>
              <w:adjustRightInd w:val="0"/>
              <w:snapToGrid w:val="0"/>
              <w:spacing w:line="280" w:lineRule="exact"/>
              <w:ind w:firstLine="400" w:firstLineChars="200"/>
              <w:textAlignment w:val="center"/>
              <w:rPr>
                <w:rStyle w:val="10"/>
                <w:rFonts w:hint="eastAsia" w:ascii="宋体" w:hAnsi="宋体" w:eastAsia="宋体" w:cs="宋体"/>
                <w:color w:val="auto"/>
                <w:lang w:bidi="ar"/>
              </w:rPr>
            </w:pPr>
            <w:r>
              <w:rPr>
                <w:rStyle w:val="9"/>
                <w:rFonts w:hint="eastAsia" w:ascii="宋体" w:hAnsi="宋体" w:eastAsia="宋体" w:cs="宋体"/>
                <w:color w:val="auto"/>
                <w:lang w:bidi="ar"/>
              </w:rPr>
              <w:t>1.【部门规章】《农产品包装和标识管理办法》（2006年</w:t>
            </w:r>
            <w:r>
              <w:rPr>
                <w:rStyle w:val="10"/>
                <w:rFonts w:hint="eastAsia" w:ascii="宋体" w:hAnsi="宋体" w:eastAsia="宋体" w:cs="宋体"/>
                <w:color w:val="auto"/>
                <w:lang w:bidi="ar"/>
              </w:rPr>
              <w:t>农业</w:t>
            </w:r>
            <w:r>
              <w:rPr>
                <w:rStyle w:val="9"/>
                <w:rFonts w:hint="eastAsia" w:ascii="宋体" w:hAnsi="宋体" w:eastAsia="宋体" w:cs="宋体"/>
                <w:color w:val="auto"/>
                <w:lang w:bidi="ar"/>
              </w:rPr>
              <w:t>部令第70号</w:t>
            </w:r>
            <w:r>
              <w:rPr>
                <w:rStyle w:val="10"/>
                <w:rFonts w:hint="eastAsia" w:ascii="宋体" w:hAnsi="宋体" w:eastAsia="宋体" w:cs="宋体"/>
                <w:color w:val="auto"/>
                <w:lang w:bidi="ar"/>
              </w:rPr>
              <w:t>）第</w:t>
            </w:r>
            <w:r>
              <w:rPr>
                <w:rStyle w:val="9"/>
                <w:rFonts w:hint="eastAsia" w:ascii="宋体" w:hAnsi="宋体" w:eastAsia="宋体" w:cs="宋体"/>
                <w:color w:val="auto"/>
                <w:lang w:bidi="ar"/>
              </w:rPr>
              <w:t>十五条：县级以上人民政府农业行政主管部门依照《中华人民共和国农产品质量安全法》对农产品包装和标识进行</w:t>
            </w:r>
            <w:r>
              <w:rPr>
                <w:rStyle w:val="10"/>
                <w:rFonts w:hint="eastAsia" w:ascii="宋体" w:hAnsi="宋体" w:eastAsia="宋体" w:cs="宋体"/>
                <w:color w:val="auto"/>
                <w:lang w:bidi="ar"/>
              </w:rPr>
              <w:t>监督检查。</w:t>
            </w:r>
          </w:p>
          <w:p>
            <w:pPr>
              <w:adjustRightInd w:val="0"/>
              <w:snapToGrid w:val="0"/>
              <w:spacing w:line="280" w:lineRule="exact"/>
              <w:ind w:firstLine="400" w:firstLineChars="200"/>
              <w:textAlignment w:val="center"/>
              <w:rPr>
                <w:rStyle w:val="10"/>
                <w:rFonts w:hint="eastAsia" w:ascii="宋体" w:hAnsi="宋体" w:eastAsia="宋体" w:cs="宋体"/>
                <w:color w:val="auto"/>
                <w:lang w:bidi="ar"/>
              </w:rPr>
            </w:pPr>
            <w:r>
              <w:rPr>
                <w:rStyle w:val="9"/>
                <w:rFonts w:hint="eastAsia" w:ascii="宋体" w:hAnsi="宋体" w:eastAsia="宋体" w:cs="宋体"/>
                <w:color w:val="auto"/>
                <w:lang w:bidi="ar"/>
              </w:rPr>
              <w:t>2.【部门规章】《绿色食品标志管理办法》（2012年农业部令第6号）</w:t>
            </w:r>
            <w:r>
              <w:rPr>
                <w:rStyle w:val="10"/>
                <w:rFonts w:hint="eastAsia" w:ascii="宋体" w:hAnsi="宋体" w:eastAsia="宋体" w:cs="宋体"/>
                <w:color w:val="auto"/>
                <w:lang w:bidi="ar"/>
              </w:rPr>
              <w:t>第二</w:t>
            </w:r>
            <w:r>
              <w:rPr>
                <w:rStyle w:val="9"/>
                <w:rFonts w:hint="eastAsia" w:ascii="宋体" w:hAnsi="宋体" w:eastAsia="宋体" w:cs="宋体"/>
                <w:color w:val="auto"/>
                <w:lang w:bidi="ar"/>
              </w:rPr>
              <w:t>十四条：县级以上地方人民政府农业行政主管部门应当加强绿色食品标志的监督管理工作，依法对辖区内绿色食品产地环境、产品质量、包装标识、标志使用等情况进行</w:t>
            </w:r>
            <w:r>
              <w:rPr>
                <w:rStyle w:val="10"/>
                <w:rFonts w:hint="eastAsia" w:ascii="宋体" w:hAnsi="宋体" w:eastAsia="宋体" w:cs="宋体"/>
                <w:color w:val="auto"/>
                <w:lang w:bidi="ar"/>
              </w:rPr>
              <w:t>监督检查。</w:t>
            </w:r>
          </w:p>
          <w:p>
            <w:pPr>
              <w:adjustRightInd w:val="0"/>
              <w:snapToGrid w:val="0"/>
              <w:spacing w:line="300" w:lineRule="exact"/>
              <w:ind w:firstLine="400" w:firstLineChars="200"/>
              <w:jc w:val="both"/>
              <w:rPr>
                <w:rStyle w:val="9"/>
                <w:rFonts w:hint="eastAsia" w:ascii="宋体" w:hAnsi="宋体" w:eastAsia="宋体" w:cs="宋体"/>
                <w:color w:val="auto"/>
                <w:lang w:bidi="ar"/>
              </w:rPr>
            </w:pPr>
            <w:r>
              <w:rPr>
                <w:rStyle w:val="9"/>
                <w:rFonts w:hint="eastAsia" w:ascii="宋体" w:hAnsi="宋体" w:eastAsia="宋体" w:cs="宋体"/>
                <w:color w:val="auto"/>
                <w:lang w:bidi="ar"/>
              </w:rPr>
              <w:t>3.【部门规章】《农产品地理标志管理办法》（2007年农业部令第11号）</w:t>
            </w:r>
            <w:r>
              <w:rPr>
                <w:rStyle w:val="10"/>
                <w:rFonts w:hint="eastAsia" w:ascii="宋体" w:hAnsi="宋体" w:eastAsia="宋体" w:cs="宋体"/>
                <w:color w:val="auto"/>
                <w:lang w:bidi="ar"/>
              </w:rPr>
              <w:t>第</w:t>
            </w:r>
            <w:r>
              <w:rPr>
                <w:rStyle w:val="9"/>
                <w:rFonts w:hint="eastAsia" w:ascii="宋体" w:hAnsi="宋体" w:eastAsia="宋体" w:cs="宋体"/>
                <w:color w:val="auto"/>
                <w:lang w:bidi="ar"/>
              </w:rPr>
              <w:t>十八条：县级以上人民政府农业行政主管部门应当加强农产品地理标志监督管理工作，定期对登记的地理标志农产品的地域范围、标志使用等进行监督检查。</w:t>
            </w:r>
          </w:p>
        </w:tc>
        <w:tc>
          <w:tcPr>
            <w:tcW w:w="2438" w:type="dxa"/>
            <w:vAlign w:val="center"/>
          </w:tcPr>
          <w:p>
            <w:pPr>
              <w:adjustRightInd w:val="0"/>
              <w:snapToGrid w:val="0"/>
              <w:spacing w:line="300" w:lineRule="exact"/>
              <w:ind w:firstLine="400" w:firstLineChars="200"/>
              <w:textAlignment w:val="center"/>
              <w:rPr>
                <w:rStyle w:val="10"/>
                <w:rFonts w:hint="eastAsia" w:ascii="宋体" w:hAnsi="宋体" w:eastAsia="宋体" w:cs="宋体"/>
                <w:color w:val="auto"/>
                <w:lang w:bidi="ar"/>
              </w:rPr>
            </w:pPr>
            <w:r>
              <w:rPr>
                <w:rStyle w:val="9"/>
                <w:rFonts w:hint="eastAsia" w:ascii="宋体" w:hAnsi="宋体" w:eastAsia="宋体" w:cs="宋体"/>
                <w:color w:val="auto"/>
                <w:lang w:bidi="ar"/>
              </w:rPr>
              <w:t>1.选案阶段责任：根据举报或上级安排以及日常管理中发现的问题确定</w:t>
            </w:r>
            <w:r>
              <w:rPr>
                <w:rStyle w:val="10"/>
                <w:rFonts w:hint="eastAsia" w:ascii="宋体" w:hAnsi="宋体" w:eastAsia="宋体" w:cs="宋体"/>
                <w:color w:val="auto"/>
                <w:lang w:bidi="ar"/>
              </w:rPr>
              <w:t>进行检查。</w:t>
            </w:r>
          </w:p>
          <w:p>
            <w:pPr>
              <w:adjustRightInd w:val="0"/>
              <w:snapToGrid w:val="0"/>
              <w:spacing w:line="300" w:lineRule="exact"/>
              <w:ind w:firstLine="400" w:firstLineChars="200"/>
              <w:textAlignment w:val="center"/>
              <w:rPr>
                <w:rStyle w:val="10"/>
                <w:rFonts w:hint="eastAsia" w:ascii="宋体" w:hAnsi="宋体" w:eastAsia="宋体" w:cs="宋体"/>
                <w:color w:val="auto"/>
                <w:lang w:bidi="ar"/>
              </w:rPr>
            </w:pPr>
            <w:r>
              <w:rPr>
                <w:rStyle w:val="9"/>
                <w:rFonts w:hint="eastAsia" w:ascii="宋体" w:hAnsi="宋体" w:eastAsia="宋体" w:cs="宋体"/>
                <w:color w:val="auto"/>
                <w:lang w:bidi="ar"/>
              </w:rPr>
              <w:t>2.检查阶段责任：检查应按有关程序进行，指定专人负责，及时组织调查取证，与当事人有直接利害关系的应当回避。检查人员不得少于两人，调查时应出示执法证件，允许当事人辩解陈述。检查人员应保守</w:t>
            </w:r>
            <w:r>
              <w:rPr>
                <w:rStyle w:val="10"/>
                <w:rFonts w:hint="eastAsia" w:ascii="宋体" w:hAnsi="宋体" w:eastAsia="宋体" w:cs="宋体"/>
                <w:color w:val="auto"/>
                <w:lang w:bidi="ar"/>
              </w:rPr>
              <w:t>有关秘密。</w:t>
            </w:r>
          </w:p>
          <w:p>
            <w:pPr>
              <w:adjustRightInd w:val="0"/>
              <w:snapToGrid w:val="0"/>
              <w:spacing w:line="300" w:lineRule="exact"/>
              <w:ind w:firstLine="400" w:firstLineChars="200"/>
              <w:textAlignment w:val="center"/>
              <w:rPr>
                <w:rStyle w:val="10"/>
                <w:rFonts w:hint="eastAsia" w:ascii="宋体" w:hAnsi="宋体" w:eastAsia="宋体" w:cs="宋体"/>
                <w:color w:val="auto"/>
                <w:lang w:bidi="ar"/>
              </w:rPr>
            </w:pPr>
            <w:r>
              <w:rPr>
                <w:rStyle w:val="9"/>
                <w:rFonts w:hint="eastAsia" w:ascii="宋体" w:hAnsi="宋体" w:eastAsia="宋体" w:cs="宋体"/>
                <w:color w:val="auto"/>
                <w:lang w:bidi="ar"/>
              </w:rPr>
              <w:t>3.审查环节责任：对违法事实、证据资料、调查程序、法律适用、当事人陈述理由等进行审查，提出初步</w:t>
            </w:r>
            <w:r>
              <w:rPr>
                <w:rStyle w:val="10"/>
                <w:rFonts w:hint="eastAsia" w:ascii="宋体" w:hAnsi="宋体" w:eastAsia="宋体" w:cs="宋体"/>
                <w:color w:val="auto"/>
                <w:lang w:bidi="ar"/>
              </w:rPr>
              <w:t>处理意见。</w:t>
            </w:r>
          </w:p>
          <w:p>
            <w:pPr>
              <w:adjustRightInd w:val="0"/>
              <w:snapToGrid w:val="0"/>
              <w:spacing w:line="300" w:lineRule="exact"/>
              <w:ind w:firstLine="400" w:firstLineChars="200"/>
              <w:textAlignment w:val="center"/>
              <w:rPr>
                <w:rStyle w:val="10"/>
                <w:rFonts w:hint="eastAsia" w:ascii="宋体" w:hAnsi="宋体" w:eastAsia="宋体" w:cs="宋体"/>
                <w:color w:val="auto"/>
                <w:lang w:bidi="ar"/>
              </w:rPr>
            </w:pPr>
            <w:r>
              <w:rPr>
                <w:rStyle w:val="9"/>
                <w:rFonts w:hint="eastAsia" w:ascii="宋体" w:hAnsi="宋体" w:eastAsia="宋体" w:cs="宋体"/>
                <w:color w:val="auto"/>
                <w:lang w:bidi="ar"/>
              </w:rPr>
              <w:t>4.告知环节责任：对违法事实、处理依据、处理意见告知，听取当事人</w:t>
            </w:r>
            <w:r>
              <w:rPr>
                <w:rStyle w:val="10"/>
                <w:rFonts w:hint="eastAsia" w:ascii="宋体" w:hAnsi="宋体" w:eastAsia="宋体" w:cs="宋体"/>
                <w:color w:val="auto"/>
                <w:lang w:bidi="ar"/>
              </w:rPr>
              <w:t>陈述申辩。</w:t>
            </w:r>
          </w:p>
          <w:p>
            <w:pPr>
              <w:adjustRightInd w:val="0"/>
              <w:snapToGrid w:val="0"/>
              <w:spacing w:line="300" w:lineRule="exact"/>
              <w:ind w:firstLine="400" w:firstLineChars="200"/>
              <w:textAlignment w:val="center"/>
              <w:rPr>
                <w:rStyle w:val="9"/>
                <w:rFonts w:hint="eastAsia" w:ascii="宋体" w:hAnsi="宋体" w:eastAsia="宋体" w:cs="宋体"/>
                <w:color w:val="auto"/>
                <w:lang w:bidi="ar"/>
              </w:rPr>
            </w:pPr>
            <w:r>
              <w:rPr>
                <w:rStyle w:val="9"/>
                <w:rFonts w:hint="eastAsia" w:ascii="宋体" w:hAnsi="宋体" w:eastAsia="宋体" w:cs="宋体"/>
                <w:color w:val="auto"/>
                <w:lang w:bidi="ar"/>
              </w:rPr>
              <w:t>5.决定环节责任：根据违法事实以及当事人陈述意见作出处理决定，重大案件应组织</w:t>
            </w:r>
            <w:r>
              <w:rPr>
                <w:rStyle w:val="10"/>
                <w:rFonts w:hint="eastAsia" w:ascii="宋体" w:hAnsi="宋体" w:eastAsia="宋体" w:cs="宋体"/>
                <w:color w:val="auto"/>
                <w:lang w:bidi="ar"/>
              </w:rPr>
              <w:t>集体审议。</w:t>
            </w:r>
          </w:p>
        </w:tc>
        <w:tc>
          <w:tcPr>
            <w:tcW w:w="5187" w:type="dxa"/>
            <w:vAlign w:val="center"/>
          </w:tcPr>
          <w:p>
            <w:pPr>
              <w:adjustRightInd w:val="0"/>
              <w:snapToGrid w:val="0"/>
              <w:spacing w:line="280" w:lineRule="exact"/>
              <w:ind w:firstLine="400" w:firstLineChars="200"/>
              <w:textAlignment w:val="center"/>
              <w:rPr>
                <w:rStyle w:val="10"/>
                <w:rFonts w:hint="eastAsia" w:ascii="宋体" w:hAnsi="宋体" w:eastAsia="宋体" w:cs="宋体"/>
                <w:color w:val="auto"/>
                <w:lang w:bidi="ar"/>
              </w:rPr>
            </w:pPr>
            <w:r>
              <w:rPr>
                <w:rStyle w:val="9"/>
                <w:rFonts w:hint="eastAsia" w:ascii="宋体" w:hAnsi="宋体" w:cs="宋体"/>
                <w:color w:val="auto"/>
                <w:lang w:val="en-US" w:eastAsia="zh-CN" w:bidi="ar"/>
              </w:rPr>
              <w:t>1.</w:t>
            </w:r>
            <w:r>
              <w:rPr>
                <w:rStyle w:val="9"/>
                <w:rFonts w:hint="eastAsia" w:ascii="宋体" w:hAnsi="宋体" w:eastAsia="宋体" w:cs="宋体"/>
                <w:color w:val="auto"/>
                <w:lang w:bidi="ar"/>
              </w:rPr>
              <w:t>【部门规章】《农产品包装和标识管理办法》（2006年</w:t>
            </w:r>
            <w:r>
              <w:rPr>
                <w:rStyle w:val="10"/>
                <w:rFonts w:hint="eastAsia" w:ascii="宋体" w:hAnsi="宋体" w:eastAsia="宋体" w:cs="宋体"/>
                <w:color w:val="auto"/>
                <w:lang w:bidi="ar"/>
              </w:rPr>
              <w:t>农业</w:t>
            </w:r>
            <w:r>
              <w:rPr>
                <w:rStyle w:val="9"/>
                <w:rFonts w:hint="eastAsia" w:ascii="宋体" w:hAnsi="宋体" w:eastAsia="宋体" w:cs="宋体"/>
                <w:color w:val="auto"/>
                <w:lang w:bidi="ar"/>
              </w:rPr>
              <w:t>部令第70号</w:t>
            </w:r>
            <w:r>
              <w:rPr>
                <w:rStyle w:val="10"/>
                <w:rFonts w:hint="eastAsia" w:ascii="宋体" w:hAnsi="宋体" w:eastAsia="宋体" w:cs="宋体"/>
                <w:color w:val="auto"/>
                <w:lang w:bidi="ar"/>
              </w:rPr>
              <w:t>）第</w:t>
            </w:r>
            <w:r>
              <w:rPr>
                <w:rStyle w:val="9"/>
                <w:rFonts w:hint="eastAsia" w:ascii="宋体" w:hAnsi="宋体" w:eastAsia="宋体" w:cs="宋体"/>
                <w:color w:val="auto"/>
                <w:lang w:bidi="ar"/>
              </w:rPr>
              <w:t>十五条：县级以上人民政府农业行政主管部门依照《中华人民共和国农产品质量安全法》对农产品包装和标识进行</w:t>
            </w:r>
            <w:r>
              <w:rPr>
                <w:rStyle w:val="10"/>
                <w:rFonts w:hint="eastAsia" w:ascii="宋体" w:hAnsi="宋体" w:eastAsia="宋体" w:cs="宋体"/>
                <w:color w:val="auto"/>
                <w:lang w:bidi="ar"/>
              </w:rPr>
              <w:t>监督检查。</w:t>
            </w:r>
          </w:p>
          <w:p>
            <w:pPr>
              <w:adjustRightInd w:val="0"/>
              <w:snapToGrid w:val="0"/>
              <w:spacing w:line="280" w:lineRule="exact"/>
              <w:ind w:firstLine="400" w:firstLineChars="200"/>
              <w:textAlignment w:val="center"/>
              <w:rPr>
                <w:rStyle w:val="10"/>
                <w:rFonts w:hint="eastAsia" w:ascii="宋体" w:hAnsi="宋体" w:eastAsia="宋体" w:cs="宋体"/>
                <w:color w:val="auto"/>
                <w:lang w:bidi="ar"/>
              </w:rPr>
            </w:pPr>
            <w:r>
              <w:rPr>
                <w:rStyle w:val="9"/>
                <w:rFonts w:hint="eastAsia" w:ascii="宋体" w:hAnsi="宋体" w:cs="宋体"/>
                <w:color w:val="auto"/>
                <w:lang w:val="en-US" w:eastAsia="zh-CN" w:bidi="ar"/>
              </w:rPr>
              <w:t>2.</w:t>
            </w:r>
            <w:r>
              <w:rPr>
                <w:rStyle w:val="9"/>
                <w:rFonts w:hint="eastAsia" w:ascii="宋体" w:hAnsi="宋体" w:eastAsia="宋体" w:cs="宋体"/>
                <w:color w:val="auto"/>
                <w:lang w:bidi="ar"/>
              </w:rPr>
              <w:t>【部门规章】《绿色食品标志管理办法》（2012年农业部令第6号）</w:t>
            </w:r>
            <w:r>
              <w:rPr>
                <w:rStyle w:val="10"/>
                <w:rFonts w:hint="eastAsia" w:ascii="宋体" w:hAnsi="宋体" w:eastAsia="宋体" w:cs="宋体"/>
                <w:color w:val="auto"/>
                <w:lang w:bidi="ar"/>
              </w:rPr>
              <w:t>第二</w:t>
            </w:r>
            <w:r>
              <w:rPr>
                <w:rStyle w:val="9"/>
                <w:rFonts w:hint="eastAsia" w:ascii="宋体" w:hAnsi="宋体" w:eastAsia="宋体" w:cs="宋体"/>
                <w:color w:val="auto"/>
                <w:lang w:bidi="ar"/>
              </w:rPr>
              <w:t>十四条：县级以上地方人民政府农业行政主管部门应当加强绿色食品标志的监督管理工作，依法对辖区内绿色食品产地环境、产品质量、包装标识、标志使用等情况进行</w:t>
            </w:r>
            <w:r>
              <w:rPr>
                <w:rStyle w:val="10"/>
                <w:rFonts w:hint="eastAsia" w:ascii="宋体" w:hAnsi="宋体" w:eastAsia="宋体" w:cs="宋体"/>
                <w:color w:val="auto"/>
                <w:lang w:bidi="ar"/>
              </w:rPr>
              <w:t>监督检查。</w:t>
            </w:r>
          </w:p>
          <w:p>
            <w:pPr>
              <w:adjustRightInd w:val="0"/>
              <w:snapToGrid w:val="0"/>
              <w:spacing w:line="300" w:lineRule="exact"/>
              <w:ind w:firstLine="400" w:firstLineChars="200"/>
              <w:textAlignment w:val="center"/>
              <w:rPr>
                <w:rStyle w:val="9"/>
                <w:rFonts w:hint="eastAsia" w:ascii="宋体" w:hAnsi="宋体" w:eastAsia="宋体" w:cs="宋体"/>
                <w:color w:val="auto"/>
                <w:lang w:bidi="ar"/>
              </w:rPr>
            </w:pPr>
            <w:r>
              <w:rPr>
                <w:rStyle w:val="9"/>
                <w:rFonts w:hint="eastAsia" w:ascii="宋体" w:hAnsi="宋体" w:cs="宋体"/>
                <w:color w:val="auto"/>
                <w:lang w:val="en-US" w:eastAsia="zh-CN" w:bidi="ar"/>
              </w:rPr>
              <w:t>3.</w:t>
            </w:r>
            <w:r>
              <w:rPr>
                <w:rStyle w:val="9"/>
                <w:rFonts w:hint="eastAsia" w:ascii="宋体" w:hAnsi="宋体" w:eastAsia="宋体" w:cs="宋体"/>
                <w:color w:val="auto"/>
                <w:lang w:bidi="ar"/>
              </w:rPr>
              <w:t>【部门规章】《农产品地理标志管理办法》（2007年农业部令第11号）</w:t>
            </w:r>
            <w:r>
              <w:rPr>
                <w:rStyle w:val="10"/>
                <w:rFonts w:hint="eastAsia" w:ascii="宋体" w:hAnsi="宋体" w:eastAsia="宋体" w:cs="宋体"/>
                <w:color w:val="auto"/>
                <w:lang w:bidi="ar"/>
              </w:rPr>
              <w:t>第</w:t>
            </w:r>
            <w:r>
              <w:rPr>
                <w:rStyle w:val="9"/>
                <w:rFonts w:hint="eastAsia" w:ascii="宋体" w:hAnsi="宋体" w:eastAsia="宋体" w:cs="宋体"/>
                <w:color w:val="auto"/>
                <w:lang w:bidi="ar"/>
              </w:rPr>
              <w:t>十八条：县级以上人民政府农业行政主管部门应当加强农产品地理标志监督管理工作，定期对登记的地理标志农产品的地域范围、标志使用等进行监督检查。</w:t>
            </w:r>
          </w:p>
        </w:tc>
        <w:tc>
          <w:tcPr>
            <w:tcW w:w="1500" w:type="dxa"/>
            <w:vAlign w:val="center"/>
          </w:tcPr>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因不履行或不正确履行行政职责，有下列情形的，行政机关及相关工作人员应承担相应责任：</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1.没有法定或者规定依据实施检查；</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2.没有具体理由、事项、内容、对象实施检查；</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3.放弃、推诿、拖延、拒绝履行检查职责；</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4.发现违法行为不依法制止、纠正；</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5.侵犯被检查对象合法权益；</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6.在检查和决定环节，徇私舞弊或者玩忽职守，对发现的行政相对人违法事实隐瞒不报或少报的</w:t>
            </w:r>
            <w:r>
              <w:rPr>
                <w:rFonts w:hint="eastAsia" w:ascii="宋体" w:hAnsi="宋体" w:eastAsia="宋体" w:cs="宋体"/>
                <w:color w:val="auto"/>
                <w:kern w:val="0"/>
                <w:sz w:val="20"/>
                <w:szCs w:val="20"/>
                <w:lang w:eastAsia="zh-CN"/>
              </w:rPr>
              <w:t>。</w:t>
            </w:r>
          </w:p>
        </w:tc>
        <w:tc>
          <w:tcPr>
            <w:tcW w:w="3936" w:type="dxa"/>
            <w:vAlign w:val="center"/>
          </w:tcPr>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1.【规章】《广西壮族自治区行政过错责任追究办法》（2007年4月17日自治区第十届人民政府第63次常务会议审议通过，自2007年6月1日起施行）第十一条行政机关及其工作人员在实施行政监督检查过程中，有下列情形之一的，应当追究行政过错责任：</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（一）没有法定或者规定依据实施检查；</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（二）没有具体理由、事项、内容、对象实施检查；</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（三）放弃、推诿、拖延、拒绝履行检查职责；</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（四）发现违法行为不依法制止、纠正；</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（五）侵犯被检查对象合法权益；</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（六）其他违反行政监督检查规定的情形。</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2.同1。</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3.同1。</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4.同1。</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5.同1。</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lang w:val="en-US" w:eastAsia="zh-CN"/>
              </w:rPr>
              <w:t>6.【法律】《中华人民共和国农产品质量安全法》（2006年主席令第49号）第四十三条：农产品质量安全监督管理人员不依法履行监督职责，或者滥用职权的，依法给予行政处分</w:t>
            </w:r>
          </w:p>
        </w:tc>
        <w:tc>
          <w:tcPr>
            <w:tcW w:w="636" w:type="dxa"/>
            <w:vAlign w:val="center"/>
          </w:tcPr>
          <w:p>
            <w:pPr>
              <w:adjustRightInd w:val="0"/>
              <w:snapToGrid w:val="0"/>
              <w:spacing w:line="300" w:lineRule="exact"/>
              <w:jc w:val="center"/>
              <w:rPr>
                <w:rFonts w:hint="eastAsia" w:ascii="宋体" w:hAnsi="宋体" w:cs="宋体"/>
                <w:color w:val="auto"/>
                <w:kern w:val="0"/>
                <w:sz w:val="20"/>
                <w:szCs w:val="20"/>
                <w:lang w:eastAsia="zh-CN"/>
              </w:rPr>
            </w:pPr>
            <w:r>
              <w:rPr>
                <w:rFonts w:hint="eastAsia" w:ascii="宋体" w:hAnsi="宋体" w:cs="宋体"/>
                <w:color w:val="auto"/>
                <w:kern w:val="0"/>
                <w:sz w:val="20"/>
                <w:szCs w:val="20"/>
                <w:lang w:eastAsia="zh-CN"/>
              </w:rPr>
              <w:t>法律法规规定的免责情形及市委、市人民政府有关文件中明确的免责情形</w:t>
            </w:r>
          </w:p>
        </w:tc>
        <w:tc>
          <w:tcPr>
            <w:tcW w:w="303" w:type="dxa"/>
            <w:vAlign w:val="top"/>
          </w:tcPr>
          <w:p>
            <w:pPr>
              <w:adjustRightInd w:val="0"/>
              <w:snapToGrid w:val="0"/>
              <w:spacing w:line="300" w:lineRule="exact"/>
              <w:jc w:val="center"/>
              <w:rPr>
                <w:rFonts w:hint="eastAsia" w:ascii="方正黑体_GBK" w:hAnsi="黑体" w:eastAsia="方正黑体_GBK"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28" w:type="dxa"/>
            <w:bottom w:w="28" w:type="dxa"/>
            <w:right w:w="28" w:type="dxa"/>
          </w:tblCellMar>
        </w:tblPrEx>
        <w:trPr>
          <w:trHeight w:val="11683" w:hRule="atLeast"/>
          <w:jc w:val="center"/>
        </w:trPr>
        <w:tc>
          <w:tcPr>
            <w:tcW w:w="434" w:type="dxa"/>
            <w:vAlign w:val="center"/>
          </w:tcPr>
          <w:p>
            <w:pPr>
              <w:numPr>
                <w:ilvl w:val="0"/>
                <w:numId w:val="1"/>
              </w:numPr>
              <w:adjustRightInd w:val="0"/>
              <w:snapToGrid w:val="0"/>
              <w:spacing w:line="300" w:lineRule="exact"/>
              <w:ind w:left="425" w:leftChars="0" w:hanging="425" w:firstLineChars="0"/>
              <w:jc w:val="center"/>
              <w:rPr>
                <w:rFonts w:hint="eastAsia" w:ascii="宋体" w:hAnsi="宋体" w:eastAsia="宋体" w:cs="宋体"/>
                <w:color w:val="auto"/>
                <w:kern w:val="0"/>
                <w:sz w:val="20"/>
                <w:szCs w:val="20"/>
              </w:rPr>
            </w:pPr>
          </w:p>
        </w:tc>
        <w:tc>
          <w:tcPr>
            <w:tcW w:w="500" w:type="dxa"/>
            <w:vAlign w:val="center"/>
          </w:tcPr>
          <w:p>
            <w:pPr>
              <w:adjustRightInd w:val="0"/>
              <w:snapToGrid w:val="0"/>
              <w:spacing w:line="300" w:lineRule="exact"/>
              <w:jc w:val="center"/>
              <w:textAlignment w:val="center"/>
              <w:rPr>
                <w:rFonts w:hint="eastAsia" w:ascii="宋体" w:hAnsi="宋体" w:eastAsia="宋体" w:cs="宋体"/>
                <w:color w:val="auto"/>
                <w:kern w:val="0"/>
                <w:sz w:val="20"/>
                <w:szCs w:val="20"/>
                <w:lang w:bidi="ar"/>
              </w:rPr>
            </w:pPr>
            <w:r>
              <w:rPr>
                <w:rFonts w:hint="eastAsia" w:ascii="宋体" w:hAnsi="宋体" w:eastAsia="宋体" w:cs="宋体"/>
                <w:color w:val="auto"/>
                <w:kern w:val="0"/>
                <w:sz w:val="20"/>
                <w:szCs w:val="20"/>
                <w:lang w:bidi="ar"/>
              </w:rPr>
              <w:t>行政检查</w:t>
            </w:r>
          </w:p>
        </w:tc>
        <w:tc>
          <w:tcPr>
            <w:tcW w:w="865" w:type="dxa"/>
            <w:vAlign w:val="center"/>
          </w:tcPr>
          <w:p>
            <w:pPr>
              <w:adjustRightInd w:val="0"/>
              <w:snapToGrid w:val="0"/>
              <w:spacing w:line="300" w:lineRule="exact"/>
              <w:textAlignment w:val="center"/>
              <w:rPr>
                <w:rFonts w:hint="eastAsia" w:ascii="宋体" w:hAnsi="宋体" w:eastAsia="宋体" w:cs="宋体"/>
                <w:color w:val="auto"/>
                <w:kern w:val="0"/>
                <w:sz w:val="20"/>
                <w:szCs w:val="20"/>
                <w:lang w:bidi="ar"/>
              </w:rPr>
            </w:pPr>
            <w:r>
              <w:rPr>
                <w:rFonts w:hint="eastAsia" w:ascii="宋体" w:hAnsi="宋体" w:eastAsia="宋体" w:cs="宋体"/>
                <w:color w:val="auto"/>
                <w:kern w:val="0"/>
                <w:sz w:val="20"/>
                <w:szCs w:val="20"/>
                <w:lang w:bidi="ar"/>
              </w:rPr>
              <w:t>农业转基因生物安全监督管理</w:t>
            </w:r>
          </w:p>
        </w:tc>
        <w:tc>
          <w:tcPr>
            <w:tcW w:w="906" w:type="dxa"/>
            <w:vAlign w:val="center"/>
          </w:tcPr>
          <w:p>
            <w:pPr>
              <w:adjustRightInd w:val="0"/>
              <w:snapToGrid w:val="0"/>
              <w:spacing w:line="300" w:lineRule="exact"/>
              <w:jc w:val="center"/>
              <w:textAlignment w:val="center"/>
              <w:rPr>
                <w:rFonts w:hint="eastAsia" w:ascii="方正黑体_GBK" w:hAnsi="黑体" w:eastAsia="方正黑体_GBK" w:cs="宋体"/>
                <w:color w:val="auto"/>
                <w:kern w:val="0"/>
                <w:sz w:val="20"/>
                <w:szCs w:val="20"/>
              </w:rPr>
            </w:pPr>
          </w:p>
        </w:tc>
        <w:tc>
          <w:tcPr>
            <w:tcW w:w="560" w:type="dxa"/>
            <w:vAlign w:val="center"/>
          </w:tcPr>
          <w:p>
            <w:pPr>
              <w:adjustRightInd w:val="0"/>
              <w:snapToGrid w:val="0"/>
              <w:spacing w:line="300" w:lineRule="exact"/>
              <w:jc w:val="center"/>
              <w:rPr>
                <w:rFonts w:hint="eastAsia" w:ascii="宋体" w:hAnsi="宋体" w:eastAsia="宋体" w:cs="宋体"/>
                <w:color w:val="auto"/>
                <w:kern w:val="0"/>
                <w:sz w:val="20"/>
                <w:szCs w:val="20"/>
                <w:lang w:eastAsia="zh-CN"/>
              </w:rPr>
            </w:pPr>
            <w:r>
              <w:rPr>
                <w:rFonts w:hint="eastAsia" w:ascii="宋体" w:hAnsi="宋体" w:eastAsia="宋体" w:cs="宋体"/>
                <w:color w:val="auto"/>
                <w:kern w:val="0"/>
                <w:sz w:val="20"/>
                <w:szCs w:val="20"/>
                <w:lang w:eastAsia="zh-CN"/>
              </w:rPr>
              <w:t>柳州市农业农村局</w:t>
            </w:r>
          </w:p>
        </w:tc>
        <w:tc>
          <w:tcPr>
            <w:tcW w:w="867" w:type="dxa"/>
            <w:vAlign w:val="center"/>
          </w:tcPr>
          <w:p>
            <w:pPr>
              <w:adjustRightInd w:val="0"/>
              <w:snapToGrid w:val="0"/>
              <w:spacing w:line="300" w:lineRule="exact"/>
              <w:jc w:val="center"/>
              <w:rPr>
                <w:rFonts w:hint="default" w:ascii="宋体" w:hAnsi="宋体" w:cs="宋体"/>
                <w:color w:val="auto"/>
                <w:kern w:val="0"/>
                <w:sz w:val="20"/>
                <w:szCs w:val="20"/>
                <w:lang w:val="en-US" w:eastAsia="zh-CN"/>
              </w:rPr>
            </w:pPr>
            <w:r>
              <w:rPr>
                <w:rFonts w:hint="eastAsia" w:ascii="宋体" w:hAnsi="宋体" w:cs="宋体"/>
                <w:color w:val="auto"/>
                <w:kern w:val="0"/>
                <w:sz w:val="20"/>
                <w:szCs w:val="20"/>
                <w:lang w:val="en-US" w:eastAsia="zh-CN"/>
              </w:rPr>
              <w:t>市场信息与科技教育科</w:t>
            </w:r>
          </w:p>
        </w:tc>
        <w:tc>
          <w:tcPr>
            <w:tcW w:w="4570" w:type="dxa"/>
            <w:vAlign w:val="center"/>
          </w:tcPr>
          <w:p>
            <w:pPr>
              <w:adjustRightInd w:val="0"/>
              <w:snapToGrid w:val="0"/>
              <w:spacing w:line="320" w:lineRule="exact"/>
              <w:ind w:firstLine="400" w:firstLineChars="200"/>
              <w:textAlignment w:val="center"/>
              <w:rPr>
                <w:rStyle w:val="9"/>
                <w:rFonts w:hint="eastAsia" w:ascii="宋体" w:hAnsi="宋体" w:eastAsia="宋体" w:cs="宋体"/>
                <w:color w:val="auto"/>
                <w:lang w:bidi="ar"/>
              </w:rPr>
            </w:pPr>
            <w:r>
              <w:rPr>
                <w:rStyle w:val="9"/>
                <w:rFonts w:hint="eastAsia" w:ascii="宋体" w:hAnsi="宋体" w:eastAsia="宋体" w:cs="宋体"/>
                <w:color w:val="auto"/>
                <w:lang w:bidi="ar"/>
              </w:rPr>
              <w:t>【行政法规】《农业转基因生物安全管</w:t>
            </w:r>
            <w:r>
              <w:rPr>
                <w:rStyle w:val="10"/>
                <w:rFonts w:hint="eastAsia" w:ascii="宋体" w:hAnsi="宋体" w:eastAsia="宋体" w:cs="宋体"/>
                <w:color w:val="auto"/>
                <w:lang w:bidi="ar"/>
              </w:rPr>
              <w:t>理条例》</w:t>
            </w:r>
            <w:r>
              <w:rPr>
                <w:rStyle w:val="9"/>
                <w:rFonts w:hint="eastAsia" w:ascii="宋体" w:hAnsi="宋体" w:eastAsia="宋体" w:cs="宋体"/>
                <w:color w:val="auto"/>
                <w:lang w:bidi="ar"/>
              </w:rPr>
              <w:t>（2001年</w:t>
            </w:r>
            <w:r>
              <w:rPr>
                <w:rStyle w:val="10"/>
                <w:rFonts w:hint="eastAsia" w:ascii="宋体" w:hAnsi="宋体" w:eastAsia="宋体" w:cs="宋体"/>
                <w:color w:val="auto"/>
                <w:lang w:bidi="ar"/>
              </w:rPr>
              <w:t>国务院</w:t>
            </w:r>
            <w:r>
              <w:rPr>
                <w:rStyle w:val="9"/>
                <w:rFonts w:hint="eastAsia" w:ascii="宋体" w:hAnsi="宋体" w:eastAsia="宋体" w:cs="宋体"/>
                <w:color w:val="auto"/>
                <w:lang w:bidi="ar"/>
              </w:rPr>
              <w:t>令第30</w:t>
            </w:r>
            <w:r>
              <w:rPr>
                <w:rStyle w:val="10"/>
                <w:rFonts w:hint="eastAsia" w:ascii="宋体" w:hAnsi="宋体" w:eastAsia="宋体" w:cs="宋体"/>
                <w:color w:val="auto"/>
                <w:lang w:bidi="ar"/>
              </w:rPr>
              <w:t>4号发布</w:t>
            </w:r>
            <w:r>
              <w:rPr>
                <w:rStyle w:val="9"/>
                <w:rFonts w:hint="eastAsia" w:ascii="宋体" w:hAnsi="宋体" w:eastAsia="宋体" w:cs="宋体"/>
                <w:color w:val="auto"/>
                <w:lang w:bidi="ar"/>
              </w:rPr>
              <w:t>，2017年</w:t>
            </w:r>
            <w:r>
              <w:rPr>
                <w:rStyle w:val="10"/>
                <w:rFonts w:hint="eastAsia" w:ascii="宋体" w:hAnsi="宋体" w:eastAsia="宋体" w:cs="宋体"/>
                <w:color w:val="auto"/>
                <w:lang w:bidi="ar"/>
              </w:rPr>
              <w:t>国务院</w:t>
            </w:r>
            <w:r>
              <w:rPr>
                <w:rStyle w:val="9"/>
                <w:rFonts w:hint="eastAsia" w:ascii="宋体" w:hAnsi="宋体" w:eastAsia="宋体" w:cs="宋体"/>
                <w:color w:val="auto"/>
                <w:lang w:bidi="ar"/>
              </w:rPr>
              <w:t>令第687号修订）</w:t>
            </w:r>
            <w:r>
              <w:rPr>
                <w:rStyle w:val="10"/>
                <w:rFonts w:hint="eastAsia" w:ascii="宋体" w:hAnsi="宋体" w:eastAsia="宋体" w:cs="宋体"/>
                <w:color w:val="auto"/>
                <w:lang w:bidi="ar"/>
              </w:rPr>
              <w:t>第三</w:t>
            </w:r>
            <w:r>
              <w:rPr>
                <w:rStyle w:val="9"/>
                <w:rFonts w:hint="eastAsia" w:ascii="宋体" w:hAnsi="宋体" w:eastAsia="宋体" w:cs="宋体"/>
                <w:color w:val="auto"/>
                <w:lang w:bidi="ar"/>
              </w:rPr>
              <w:t>十</w:t>
            </w:r>
            <w:r>
              <w:rPr>
                <w:rStyle w:val="9"/>
                <w:rFonts w:hint="eastAsia" w:ascii="宋体" w:hAnsi="宋体" w:cs="宋体"/>
                <w:color w:val="auto"/>
                <w:lang w:val="en-US" w:eastAsia="zh-CN" w:bidi="ar"/>
              </w:rPr>
              <w:t>八</w:t>
            </w:r>
            <w:r>
              <w:rPr>
                <w:rStyle w:val="9"/>
                <w:rFonts w:hint="eastAsia" w:ascii="宋体" w:hAnsi="宋体" w:eastAsia="宋体" w:cs="宋体"/>
                <w:color w:val="auto"/>
                <w:lang w:bidi="ar"/>
              </w:rPr>
              <w:t>条：农业行政主管部门履行监督检查职责时，有权采取</w:t>
            </w:r>
            <w:r>
              <w:rPr>
                <w:rStyle w:val="10"/>
                <w:rFonts w:hint="eastAsia" w:ascii="宋体" w:hAnsi="宋体" w:eastAsia="宋体" w:cs="宋体"/>
                <w:color w:val="auto"/>
                <w:lang w:bidi="ar"/>
              </w:rPr>
              <w:t>下列措施：</w:t>
            </w:r>
          </w:p>
          <w:p>
            <w:pPr>
              <w:adjustRightInd w:val="0"/>
              <w:snapToGrid w:val="0"/>
              <w:spacing w:line="320" w:lineRule="exact"/>
              <w:ind w:firstLine="400" w:firstLineChars="200"/>
              <w:textAlignment w:val="center"/>
              <w:rPr>
                <w:rStyle w:val="9"/>
                <w:rFonts w:hint="eastAsia" w:ascii="宋体" w:hAnsi="宋体" w:eastAsia="宋体" w:cs="宋体"/>
                <w:color w:val="auto"/>
                <w:lang w:bidi="ar"/>
              </w:rPr>
            </w:pPr>
            <w:r>
              <w:rPr>
                <w:rStyle w:val="9"/>
                <w:rFonts w:hint="eastAsia" w:ascii="宋体" w:hAnsi="宋体" w:eastAsia="宋体" w:cs="宋体"/>
                <w:color w:val="auto"/>
                <w:lang w:bidi="ar"/>
              </w:rPr>
              <w:t>（一）询问被检查的研究、试验、生产、加工、经营或者进口、出口的单位和个人、利害关系人、证明人，并要求其提供与农业转基因生物安全有关的证明材料或者</w:t>
            </w:r>
            <w:r>
              <w:rPr>
                <w:rStyle w:val="10"/>
                <w:rFonts w:hint="eastAsia" w:ascii="宋体" w:hAnsi="宋体" w:eastAsia="宋体" w:cs="宋体"/>
                <w:color w:val="auto"/>
                <w:lang w:bidi="ar"/>
              </w:rPr>
              <w:t>其他资料；</w:t>
            </w:r>
          </w:p>
          <w:p>
            <w:pPr>
              <w:adjustRightInd w:val="0"/>
              <w:snapToGrid w:val="0"/>
              <w:spacing w:line="320" w:lineRule="exact"/>
              <w:ind w:firstLine="400" w:firstLineChars="200"/>
              <w:textAlignment w:val="center"/>
              <w:rPr>
                <w:rStyle w:val="9"/>
                <w:rFonts w:hint="eastAsia" w:ascii="宋体" w:hAnsi="宋体" w:eastAsia="宋体" w:cs="宋体"/>
                <w:color w:val="auto"/>
                <w:lang w:bidi="ar"/>
              </w:rPr>
            </w:pPr>
            <w:r>
              <w:rPr>
                <w:rStyle w:val="9"/>
                <w:rFonts w:hint="eastAsia" w:ascii="宋体" w:hAnsi="宋体" w:eastAsia="宋体" w:cs="宋体"/>
                <w:color w:val="auto"/>
                <w:lang w:bidi="ar"/>
              </w:rPr>
              <w:t>（二）查阅或者复制农业转基因生物研究、试验、生产、加工、经营或者进口、出口的有关档案、账册</w:t>
            </w:r>
            <w:r>
              <w:rPr>
                <w:rStyle w:val="10"/>
                <w:rFonts w:hint="eastAsia" w:ascii="宋体" w:hAnsi="宋体" w:eastAsia="宋体" w:cs="宋体"/>
                <w:color w:val="auto"/>
                <w:lang w:bidi="ar"/>
              </w:rPr>
              <w:t>和资料等；</w:t>
            </w:r>
          </w:p>
          <w:p>
            <w:pPr>
              <w:adjustRightInd w:val="0"/>
              <w:snapToGrid w:val="0"/>
              <w:spacing w:line="320" w:lineRule="exact"/>
              <w:ind w:firstLine="400" w:firstLineChars="200"/>
              <w:textAlignment w:val="center"/>
              <w:rPr>
                <w:rStyle w:val="9"/>
                <w:rFonts w:hint="eastAsia" w:ascii="宋体" w:hAnsi="宋体" w:eastAsia="宋体" w:cs="宋体"/>
                <w:color w:val="auto"/>
                <w:lang w:bidi="ar"/>
              </w:rPr>
            </w:pPr>
            <w:r>
              <w:rPr>
                <w:rStyle w:val="9"/>
                <w:rFonts w:hint="eastAsia" w:ascii="宋体" w:hAnsi="宋体" w:eastAsia="宋体" w:cs="宋体"/>
                <w:color w:val="auto"/>
                <w:lang w:bidi="ar"/>
              </w:rPr>
              <w:t>（三）要求有关单位和个人就有关农业转基因生物安全的问题</w:t>
            </w:r>
            <w:r>
              <w:rPr>
                <w:rStyle w:val="10"/>
                <w:rFonts w:hint="eastAsia" w:ascii="宋体" w:hAnsi="宋体" w:eastAsia="宋体" w:cs="宋体"/>
                <w:color w:val="auto"/>
                <w:lang w:bidi="ar"/>
              </w:rPr>
              <w:t>作出说明；</w:t>
            </w:r>
          </w:p>
          <w:p>
            <w:pPr>
              <w:adjustRightInd w:val="0"/>
              <w:snapToGrid w:val="0"/>
              <w:spacing w:line="320" w:lineRule="exact"/>
              <w:ind w:firstLine="400" w:firstLineChars="200"/>
              <w:textAlignment w:val="center"/>
              <w:rPr>
                <w:rStyle w:val="9"/>
                <w:rFonts w:hint="eastAsia" w:ascii="宋体" w:hAnsi="宋体" w:eastAsia="宋体" w:cs="宋体"/>
                <w:color w:val="auto"/>
                <w:lang w:bidi="ar"/>
              </w:rPr>
            </w:pPr>
            <w:r>
              <w:rPr>
                <w:rStyle w:val="9"/>
                <w:rFonts w:hint="eastAsia" w:ascii="宋体" w:hAnsi="宋体" w:eastAsia="宋体" w:cs="宋体"/>
                <w:color w:val="auto"/>
                <w:lang w:bidi="ar"/>
              </w:rPr>
              <w:t>（四）责令违反农业转基因生物安全管理的单位和个人停止</w:t>
            </w:r>
            <w:r>
              <w:rPr>
                <w:rStyle w:val="10"/>
                <w:rFonts w:hint="eastAsia" w:ascii="宋体" w:hAnsi="宋体" w:eastAsia="宋体" w:cs="宋体"/>
                <w:color w:val="auto"/>
                <w:lang w:bidi="ar"/>
              </w:rPr>
              <w:t>违法行为；</w:t>
            </w:r>
          </w:p>
          <w:p>
            <w:pPr>
              <w:adjustRightInd w:val="0"/>
              <w:snapToGrid w:val="0"/>
              <w:spacing w:line="300" w:lineRule="exact"/>
              <w:ind w:firstLine="400" w:firstLineChars="200"/>
              <w:jc w:val="both"/>
              <w:rPr>
                <w:rStyle w:val="9"/>
                <w:rFonts w:hint="eastAsia" w:ascii="宋体" w:hAnsi="宋体" w:eastAsia="宋体" w:cs="宋体"/>
                <w:color w:val="auto"/>
                <w:lang w:bidi="ar"/>
              </w:rPr>
            </w:pPr>
            <w:r>
              <w:rPr>
                <w:rStyle w:val="9"/>
                <w:rFonts w:hint="eastAsia" w:ascii="宋体" w:hAnsi="宋体" w:eastAsia="宋体" w:cs="宋体"/>
                <w:color w:val="auto"/>
                <w:lang w:bidi="ar"/>
              </w:rPr>
              <w:t>（五）在紧急情况下，对非法研究、试验、生产、加工、经营或者进口、出口的农业转基因生物实施封存或者扣押。</w:t>
            </w:r>
          </w:p>
        </w:tc>
        <w:tc>
          <w:tcPr>
            <w:tcW w:w="2438" w:type="dxa"/>
            <w:vAlign w:val="center"/>
          </w:tcPr>
          <w:p>
            <w:pPr>
              <w:adjustRightInd w:val="0"/>
              <w:snapToGrid w:val="0"/>
              <w:spacing w:line="300" w:lineRule="exact"/>
              <w:ind w:firstLine="400" w:firstLineChars="200"/>
              <w:textAlignment w:val="center"/>
              <w:rPr>
                <w:rStyle w:val="10"/>
                <w:rFonts w:hint="eastAsia" w:ascii="宋体" w:hAnsi="宋体" w:eastAsia="宋体" w:cs="宋体"/>
                <w:color w:val="auto"/>
                <w:lang w:bidi="ar"/>
              </w:rPr>
            </w:pPr>
            <w:r>
              <w:rPr>
                <w:rStyle w:val="9"/>
                <w:rFonts w:hint="eastAsia" w:ascii="宋体" w:hAnsi="宋体" w:eastAsia="宋体" w:cs="宋体"/>
                <w:color w:val="auto"/>
                <w:lang w:bidi="ar"/>
              </w:rPr>
              <w:t>1.选案阶段责任：根据举报或上级安排以及日常管理中发现的问题确定</w:t>
            </w:r>
            <w:r>
              <w:rPr>
                <w:rStyle w:val="10"/>
                <w:rFonts w:hint="eastAsia" w:ascii="宋体" w:hAnsi="宋体" w:eastAsia="宋体" w:cs="宋体"/>
                <w:color w:val="auto"/>
                <w:lang w:bidi="ar"/>
              </w:rPr>
              <w:t>进行检查。</w:t>
            </w:r>
          </w:p>
          <w:p>
            <w:pPr>
              <w:adjustRightInd w:val="0"/>
              <w:snapToGrid w:val="0"/>
              <w:spacing w:line="300" w:lineRule="exact"/>
              <w:ind w:firstLine="400" w:firstLineChars="200"/>
              <w:textAlignment w:val="center"/>
              <w:rPr>
                <w:rStyle w:val="10"/>
                <w:rFonts w:hint="eastAsia" w:ascii="宋体" w:hAnsi="宋体" w:eastAsia="宋体" w:cs="宋体"/>
                <w:color w:val="auto"/>
                <w:lang w:bidi="ar"/>
              </w:rPr>
            </w:pPr>
            <w:r>
              <w:rPr>
                <w:rStyle w:val="9"/>
                <w:rFonts w:hint="eastAsia" w:ascii="宋体" w:hAnsi="宋体" w:eastAsia="宋体" w:cs="宋体"/>
                <w:color w:val="auto"/>
                <w:lang w:bidi="ar"/>
              </w:rPr>
              <w:t>2.检查阶段责任：检查应按有关程序进行，指定专人负责，及时组织调查取证，与当事人有直接利害关系的应当回避。检查人员不得少于两人，调查时应出示执法证件，允许当事人辩解陈述。检查人员应保守</w:t>
            </w:r>
            <w:r>
              <w:rPr>
                <w:rStyle w:val="10"/>
                <w:rFonts w:hint="eastAsia" w:ascii="宋体" w:hAnsi="宋体" w:eastAsia="宋体" w:cs="宋体"/>
                <w:color w:val="auto"/>
                <w:lang w:bidi="ar"/>
              </w:rPr>
              <w:t>有关秘密。</w:t>
            </w:r>
          </w:p>
          <w:p>
            <w:pPr>
              <w:adjustRightInd w:val="0"/>
              <w:snapToGrid w:val="0"/>
              <w:spacing w:line="300" w:lineRule="exact"/>
              <w:ind w:firstLine="400" w:firstLineChars="200"/>
              <w:textAlignment w:val="center"/>
              <w:rPr>
                <w:rStyle w:val="10"/>
                <w:rFonts w:hint="eastAsia" w:ascii="宋体" w:hAnsi="宋体" w:eastAsia="宋体" w:cs="宋体"/>
                <w:color w:val="auto"/>
                <w:lang w:bidi="ar"/>
              </w:rPr>
            </w:pPr>
            <w:r>
              <w:rPr>
                <w:rStyle w:val="9"/>
                <w:rFonts w:hint="eastAsia" w:ascii="宋体" w:hAnsi="宋体" w:eastAsia="宋体" w:cs="宋体"/>
                <w:color w:val="auto"/>
                <w:lang w:bidi="ar"/>
              </w:rPr>
              <w:t>3.审查环节责任：对违法事实、证据资料、调查程序、法律适用、当事人陈述理由等进行审查，提出初步</w:t>
            </w:r>
            <w:r>
              <w:rPr>
                <w:rStyle w:val="10"/>
                <w:rFonts w:hint="eastAsia" w:ascii="宋体" w:hAnsi="宋体" w:eastAsia="宋体" w:cs="宋体"/>
                <w:color w:val="auto"/>
                <w:lang w:bidi="ar"/>
              </w:rPr>
              <w:t>处理意见。</w:t>
            </w:r>
          </w:p>
          <w:p>
            <w:pPr>
              <w:adjustRightInd w:val="0"/>
              <w:snapToGrid w:val="0"/>
              <w:spacing w:line="300" w:lineRule="exact"/>
              <w:ind w:firstLine="400" w:firstLineChars="200"/>
              <w:textAlignment w:val="center"/>
              <w:rPr>
                <w:rStyle w:val="10"/>
                <w:rFonts w:hint="eastAsia" w:ascii="宋体" w:hAnsi="宋体" w:eastAsia="宋体" w:cs="宋体"/>
                <w:color w:val="auto"/>
                <w:lang w:bidi="ar"/>
              </w:rPr>
            </w:pPr>
            <w:r>
              <w:rPr>
                <w:rStyle w:val="9"/>
                <w:rFonts w:hint="eastAsia" w:ascii="宋体" w:hAnsi="宋体" w:eastAsia="宋体" w:cs="宋体"/>
                <w:color w:val="auto"/>
                <w:lang w:bidi="ar"/>
              </w:rPr>
              <w:t>4.告知环节责任：对违法事实、处理依据、处理意见告知，听取当事人</w:t>
            </w:r>
            <w:r>
              <w:rPr>
                <w:rStyle w:val="10"/>
                <w:rFonts w:hint="eastAsia" w:ascii="宋体" w:hAnsi="宋体" w:eastAsia="宋体" w:cs="宋体"/>
                <w:color w:val="auto"/>
                <w:lang w:bidi="ar"/>
              </w:rPr>
              <w:t>陈述申辩。</w:t>
            </w:r>
          </w:p>
          <w:p>
            <w:pPr>
              <w:adjustRightInd w:val="0"/>
              <w:snapToGrid w:val="0"/>
              <w:spacing w:line="300" w:lineRule="exact"/>
              <w:ind w:firstLine="400" w:firstLineChars="200"/>
              <w:textAlignment w:val="center"/>
              <w:rPr>
                <w:rStyle w:val="9"/>
                <w:rFonts w:hint="eastAsia" w:ascii="宋体" w:hAnsi="宋体" w:eastAsia="宋体" w:cs="宋体"/>
                <w:color w:val="auto"/>
                <w:lang w:bidi="ar"/>
              </w:rPr>
            </w:pPr>
            <w:r>
              <w:rPr>
                <w:rStyle w:val="9"/>
                <w:rFonts w:hint="eastAsia" w:ascii="宋体" w:hAnsi="宋体" w:eastAsia="宋体" w:cs="宋体"/>
                <w:color w:val="auto"/>
                <w:lang w:bidi="ar"/>
              </w:rPr>
              <w:t>5.决定环节责任：根据违法事实以及当事人陈述意见作出处理决定，重大案件应组织</w:t>
            </w:r>
            <w:r>
              <w:rPr>
                <w:rStyle w:val="10"/>
                <w:rFonts w:hint="eastAsia" w:ascii="宋体" w:hAnsi="宋体" w:eastAsia="宋体" w:cs="宋体"/>
                <w:color w:val="auto"/>
                <w:lang w:bidi="ar"/>
              </w:rPr>
              <w:t>集体审议。</w:t>
            </w:r>
          </w:p>
        </w:tc>
        <w:tc>
          <w:tcPr>
            <w:tcW w:w="5187" w:type="dxa"/>
            <w:vAlign w:val="center"/>
          </w:tcPr>
          <w:p>
            <w:pPr>
              <w:adjustRightInd w:val="0"/>
              <w:snapToGrid w:val="0"/>
              <w:spacing w:line="300" w:lineRule="exact"/>
              <w:ind w:firstLine="400" w:firstLineChars="200"/>
              <w:textAlignment w:val="center"/>
              <w:rPr>
                <w:rStyle w:val="9"/>
                <w:rFonts w:hint="eastAsia" w:ascii="宋体" w:hAnsi="宋体" w:eastAsia="宋体" w:cs="宋体"/>
                <w:color w:val="auto"/>
                <w:lang w:bidi="ar"/>
              </w:rPr>
            </w:pPr>
            <w:r>
              <w:rPr>
                <w:rStyle w:val="10"/>
                <w:rFonts w:hint="eastAsia" w:ascii="宋体" w:hAnsi="宋体" w:eastAsia="宋体" w:cs="宋体"/>
                <w:color w:val="auto"/>
                <w:lang w:bidi="ar"/>
              </w:rPr>
              <w:t>【行政法规】《农业转基因生物安全管理条例》（2001年国务院令第304号发布，2017年国务院令第687号修订）第三条：农业部负责全国农产品包装和标识的监督管理工作。县级以上地方人民政府农业行政主管部门负责本行政区域内农产品包装和标识的监督管理工作。。</w:t>
            </w:r>
          </w:p>
        </w:tc>
        <w:tc>
          <w:tcPr>
            <w:tcW w:w="1500" w:type="dxa"/>
            <w:vAlign w:val="center"/>
          </w:tcPr>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因不履行或不正确履行行政职责，有下列情形的，行政机关及相关工作人员应承担相应责任：</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1.没有法定或者规定依据实施检查；</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2.没有具体理由、事项、内容、对象实施检查；</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3.放弃、推诿、拖延、拒绝履行检查职责；</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4.发现违法行为不依法制止、纠正；</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5.侵犯被检查对象合法权益；</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6.其他违反法律法规政策规定的行为。</w:t>
            </w:r>
          </w:p>
        </w:tc>
        <w:tc>
          <w:tcPr>
            <w:tcW w:w="3936" w:type="dxa"/>
            <w:vAlign w:val="center"/>
          </w:tcPr>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1.【规章】《广西壮族自治区行政过错责任追究办法》（2007年4月17日自治区第十届人民政府第63次常务会议审议通过，自2007年6月1日起施行）第十一条行政机关及其工作人员在实施行政监督检查过程中，有下列情形之一的，应当追究行政过错责任：</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（一）没有法定或者规定依据实施检查；</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（二）没有具体理由、事项、内容、对象实施检查；</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（三）放弃、推诿、拖延、拒绝履行检查职责；</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（四）发现违法行为不依法制止、纠正；</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（五）侵犯被检查对象合法权益；</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（六）其他违反行政监督检查规定的情形。</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2.同1。</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4.1同1。</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4.2【行政法规】《农业转基因生物安全管理条例》（2001年5月23日中华人民共和国国务院令第304号发布；根据2017年10月7日《国务院关于修改部分行政法规的决定》修订。）第五十五条</w:t>
            </w:r>
            <w:r>
              <w:rPr>
                <w:rFonts w:hint="eastAsia" w:ascii="宋体" w:hAnsi="宋体" w:eastAsia="宋体" w:cs="宋体"/>
                <w:color w:val="auto"/>
                <w:kern w:val="0"/>
                <w:sz w:val="20"/>
                <w:szCs w:val="20"/>
                <w:lang w:val="en-US" w:eastAsia="zh-CN"/>
              </w:rPr>
              <w:t>:</w:t>
            </w:r>
            <w:r>
              <w:rPr>
                <w:rFonts w:hint="eastAsia" w:ascii="宋体" w:hAnsi="宋体" w:eastAsia="宋体" w:cs="宋体"/>
                <w:color w:val="auto"/>
                <w:kern w:val="0"/>
                <w:sz w:val="20"/>
                <w:szCs w:val="20"/>
              </w:rPr>
              <w:t>国务院农业行政主管部门或者省、自治区、直辖市人民政府农业行政主管部门违反本条例规定核发许可证、农业转基因生物安全证书以及其他批准文件的，或者核发许可证、农业转基因生物安全证书以及其他批准文件后不履行监督管理职责的，对直接负责的主管人员和其他直接责任人员依法给予行政处分；构成犯罪的，依法追究刑事责任。</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5.同1。</w:t>
            </w:r>
          </w:p>
        </w:tc>
        <w:tc>
          <w:tcPr>
            <w:tcW w:w="636" w:type="dxa"/>
            <w:vAlign w:val="center"/>
          </w:tcPr>
          <w:p>
            <w:pPr>
              <w:adjustRightInd w:val="0"/>
              <w:snapToGrid w:val="0"/>
              <w:spacing w:line="300" w:lineRule="exact"/>
              <w:jc w:val="center"/>
              <w:rPr>
                <w:rFonts w:hint="eastAsia" w:ascii="宋体" w:hAnsi="宋体" w:cs="宋体"/>
                <w:color w:val="auto"/>
                <w:kern w:val="0"/>
                <w:sz w:val="20"/>
                <w:szCs w:val="20"/>
                <w:lang w:eastAsia="zh-CN"/>
              </w:rPr>
            </w:pPr>
            <w:r>
              <w:rPr>
                <w:rFonts w:hint="eastAsia" w:ascii="宋体" w:hAnsi="宋体" w:cs="宋体"/>
                <w:color w:val="auto"/>
                <w:kern w:val="0"/>
                <w:sz w:val="20"/>
                <w:szCs w:val="20"/>
                <w:lang w:eastAsia="zh-CN"/>
              </w:rPr>
              <w:t>法律法规规定的免责情形及市委、市人民政府有关文件中明确的免责情形</w:t>
            </w:r>
          </w:p>
        </w:tc>
        <w:tc>
          <w:tcPr>
            <w:tcW w:w="303" w:type="dxa"/>
            <w:vAlign w:val="top"/>
          </w:tcPr>
          <w:p>
            <w:pPr>
              <w:adjustRightInd w:val="0"/>
              <w:snapToGrid w:val="0"/>
              <w:spacing w:line="300" w:lineRule="exact"/>
              <w:jc w:val="center"/>
              <w:rPr>
                <w:rFonts w:hint="eastAsia" w:ascii="方正黑体_GBK" w:hAnsi="黑体" w:eastAsia="方正黑体_GBK"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28" w:type="dxa"/>
            <w:bottom w:w="28" w:type="dxa"/>
            <w:right w:w="28" w:type="dxa"/>
          </w:tblCellMar>
        </w:tblPrEx>
        <w:trPr>
          <w:trHeight w:val="679" w:hRule="atLeast"/>
          <w:jc w:val="center"/>
        </w:trPr>
        <w:tc>
          <w:tcPr>
            <w:tcW w:w="434" w:type="dxa"/>
            <w:vMerge w:val="restart"/>
            <w:vAlign w:val="center"/>
          </w:tcPr>
          <w:p>
            <w:pPr>
              <w:numPr>
                <w:ilvl w:val="0"/>
                <w:numId w:val="1"/>
              </w:numPr>
              <w:adjustRightInd w:val="0"/>
              <w:snapToGrid w:val="0"/>
              <w:spacing w:line="300" w:lineRule="exact"/>
              <w:ind w:left="425" w:leftChars="0" w:hanging="425" w:firstLineChars="0"/>
              <w:jc w:val="center"/>
              <w:rPr>
                <w:rFonts w:hint="eastAsia" w:ascii="宋体" w:hAnsi="宋体" w:eastAsia="宋体" w:cs="宋体"/>
                <w:color w:val="auto"/>
                <w:kern w:val="0"/>
                <w:sz w:val="20"/>
                <w:szCs w:val="20"/>
              </w:rPr>
            </w:pPr>
          </w:p>
        </w:tc>
        <w:tc>
          <w:tcPr>
            <w:tcW w:w="500" w:type="dxa"/>
            <w:vMerge w:val="restart"/>
            <w:vAlign w:val="center"/>
          </w:tcPr>
          <w:p>
            <w:pPr>
              <w:adjustRightInd w:val="0"/>
              <w:snapToGrid w:val="0"/>
              <w:spacing w:line="300" w:lineRule="exact"/>
              <w:jc w:val="center"/>
              <w:textAlignment w:val="center"/>
              <w:rPr>
                <w:rFonts w:hint="eastAsia" w:ascii="宋体" w:hAnsi="宋体" w:eastAsia="宋体" w:cs="宋体"/>
                <w:color w:val="auto"/>
                <w:kern w:val="0"/>
                <w:sz w:val="20"/>
                <w:szCs w:val="20"/>
                <w:lang w:bidi="ar"/>
              </w:rPr>
            </w:pPr>
            <w:r>
              <w:rPr>
                <w:rFonts w:hint="eastAsia" w:ascii="宋体" w:hAnsi="宋体" w:eastAsia="宋体" w:cs="宋体"/>
                <w:color w:val="auto"/>
                <w:kern w:val="0"/>
                <w:sz w:val="20"/>
                <w:szCs w:val="20"/>
                <w:lang w:bidi="ar"/>
              </w:rPr>
              <w:t>行政检查</w:t>
            </w:r>
          </w:p>
        </w:tc>
        <w:tc>
          <w:tcPr>
            <w:tcW w:w="865" w:type="dxa"/>
            <w:vMerge w:val="restart"/>
            <w:vAlign w:val="center"/>
          </w:tcPr>
          <w:p>
            <w:pPr>
              <w:adjustRightInd w:val="0"/>
              <w:snapToGrid w:val="0"/>
              <w:spacing w:line="300" w:lineRule="exact"/>
              <w:textAlignment w:val="center"/>
              <w:rPr>
                <w:rFonts w:hint="eastAsia" w:ascii="宋体" w:hAnsi="宋体" w:eastAsia="宋体" w:cs="宋体"/>
                <w:color w:val="auto"/>
                <w:kern w:val="0"/>
                <w:sz w:val="20"/>
                <w:szCs w:val="20"/>
                <w:lang w:bidi="ar"/>
              </w:rPr>
            </w:pPr>
            <w:r>
              <w:rPr>
                <w:rFonts w:hint="eastAsia" w:ascii="宋体" w:hAnsi="宋体" w:eastAsia="宋体" w:cs="宋体"/>
                <w:color w:val="auto"/>
                <w:kern w:val="0"/>
                <w:sz w:val="20"/>
                <w:szCs w:val="20"/>
                <w:lang w:bidi="ar"/>
              </w:rPr>
              <w:t>野生植物监督管理</w:t>
            </w:r>
          </w:p>
        </w:tc>
        <w:tc>
          <w:tcPr>
            <w:tcW w:w="906" w:type="dxa"/>
            <w:vAlign w:val="center"/>
          </w:tcPr>
          <w:p>
            <w:pPr>
              <w:adjustRightInd w:val="0"/>
              <w:snapToGrid w:val="0"/>
              <w:spacing w:line="300" w:lineRule="exact"/>
              <w:jc w:val="left"/>
              <w:textAlignment w:val="center"/>
              <w:rPr>
                <w:rFonts w:hint="eastAsia" w:ascii="方正黑体_GBK" w:hAnsi="黑体" w:eastAsia="方正黑体_GBK" w:cs="宋体"/>
                <w:color w:val="auto"/>
                <w:kern w:val="0"/>
                <w:sz w:val="20"/>
                <w:szCs w:val="20"/>
              </w:rPr>
            </w:pPr>
            <w:r>
              <w:rPr>
                <w:rFonts w:hint="eastAsia" w:ascii="宋体" w:hAnsi="宋体" w:eastAsia="宋体" w:cs="宋体"/>
                <w:color w:val="auto"/>
                <w:kern w:val="0"/>
                <w:sz w:val="20"/>
                <w:szCs w:val="20"/>
                <w:lang w:bidi="ar"/>
              </w:rPr>
              <w:t>1.</w:t>
            </w:r>
            <w:r>
              <w:rPr>
                <w:rStyle w:val="9"/>
                <w:rFonts w:hint="eastAsia" w:ascii="宋体" w:hAnsi="宋体" w:eastAsia="宋体" w:cs="宋体"/>
                <w:color w:val="auto"/>
                <w:lang w:bidi="ar"/>
              </w:rPr>
              <w:t>野生植物保护生长情况检查</w:t>
            </w:r>
          </w:p>
        </w:tc>
        <w:tc>
          <w:tcPr>
            <w:tcW w:w="560" w:type="dxa"/>
            <w:vMerge w:val="restart"/>
            <w:vAlign w:val="center"/>
          </w:tcPr>
          <w:p>
            <w:pPr>
              <w:adjustRightInd w:val="0"/>
              <w:snapToGrid w:val="0"/>
              <w:spacing w:line="300" w:lineRule="exact"/>
              <w:jc w:val="center"/>
              <w:rPr>
                <w:rFonts w:hint="eastAsia" w:ascii="宋体" w:hAnsi="宋体" w:eastAsia="宋体" w:cs="宋体"/>
                <w:color w:val="auto"/>
                <w:kern w:val="0"/>
                <w:sz w:val="20"/>
                <w:szCs w:val="20"/>
                <w:lang w:eastAsia="zh-CN"/>
              </w:rPr>
            </w:pPr>
            <w:r>
              <w:rPr>
                <w:rFonts w:hint="eastAsia" w:ascii="宋体" w:hAnsi="宋体" w:eastAsia="宋体" w:cs="宋体"/>
                <w:color w:val="auto"/>
                <w:kern w:val="0"/>
                <w:sz w:val="20"/>
                <w:szCs w:val="20"/>
                <w:lang w:eastAsia="zh-CN"/>
              </w:rPr>
              <w:t>柳州市农业农村局</w:t>
            </w:r>
          </w:p>
        </w:tc>
        <w:tc>
          <w:tcPr>
            <w:tcW w:w="867" w:type="dxa"/>
            <w:vMerge w:val="restart"/>
            <w:vAlign w:val="center"/>
          </w:tcPr>
          <w:p>
            <w:pPr>
              <w:adjustRightInd w:val="0"/>
              <w:snapToGrid w:val="0"/>
              <w:spacing w:line="300" w:lineRule="exact"/>
              <w:jc w:val="center"/>
              <w:rPr>
                <w:rFonts w:hint="default" w:ascii="宋体" w:hAnsi="宋体" w:cs="宋体"/>
                <w:color w:val="auto"/>
                <w:kern w:val="0"/>
                <w:sz w:val="20"/>
                <w:szCs w:val="20"/>
                <w:lang w:val="en-US" w:eastAsia="zh-CN"/>
              </w:rPr>
            </w:pPr>
            <w:r>
              <w:rPr>
                <w:rFonts w:hint="eastAsia" w:ascii="宋体" w:hAnsi="宋体" w:cs="宋体"/>
                <w:color w:val="auto"/>
                <w:kern w:val="0"/>
                <w:sz w:val="20"/>
                <w:szCs w:val="20"/>
                <w:lang w:val="en-US" w:eastAsia="zh-CN"/>
              </w:rPr>
              <w:t>种植业管理科</w:t>
            </w:r>
          </w:p>
        </w:tc>
        <w:tc>
          <w:tcPr>
            <w:tcW w:w="4570" w:type="dxa"/>
            <w:vAlign w:val="center"/>
          </w:tcPr>
          <w:p>
            <w:pPr>
              <w:adjustRightInd w:val="0"/>
              <w:snapToGrid w:val="0"/>
              <w:spacing w:line="260" w:lineRule="exact"/>
              <w:ind w:firstLine="400" w:firstLineChars="200"/>
              <w:textAlignment w:val="center"/>
              <w:rPr>
                <w:rStyle w:val="10"/>
                <w:rFonts w:hint="eastAsia" w:ascii="宋体" w:hAnsi="宋体" w:eastAsia="宋体" w:cs="宋体"/>
                <w:color w:val="auto"/>
                <w:lang w:bidi="ar"/>
              </w:rPr>
            </w:pPr>
            <w:r>
              <w:rPr>
                <w:rStyle w:val="9"/>
                <w:rFonts w:hint="eastAsia" w:ascii="宋体" w:hAnsi="宋体" w:eastAsia="宋体" w:cs="宋体"/>
                <w:color w:val="auto"/>
                <w:lang w:bidi="ar"/>
              </w:rPr>
              <w:t>1.【行政法规】《中华人民共和国野生植物保</w:t>
            </w:r>
            <w:r>
              <w:rPr>
                <w:rStyle w:val="10"/>
                <w:rFonts w:hint="eastAsia" w:ascii="宋体" w:hAnsi="宋体" w:eastAsia="宋体" w:cs="宋体"/>
                <w:color w:val="auto"/>
                <w:lang w:bidi="ar"/>
              </w:rPr>
              <w:t>护条例》</w:t>
            </w:r>
            <w:r>
              <w:rPr>
                <w:rStyle w:val="9"/>
                <w:rFonts w:hint="eastAsia" w:ascii="宋体" w:hAnsi="宋体" w:eastAsia="宋体" w:cs="宋体"/>
                <w:color w:val="auto"/>
                <w:lang w:bidi="ar"/>
              </w:rPr>
              <w:t>（1996年</w:t>
            </w:r>
            <w:r>
              <w:rPr>
                <w:rStyle w:val="10"/>
                <w:rFonts w:hint="eastAsia" w:ascii="宋体" w:hAnsi="宋体" w:eastAsia="宋体" w:cs="宋体"/>
                <w:color w:val="auto"/>
                <w:lang w:bidi="ar"/>
              </w:rPr>
              <w:t>国务院</w:t>
            </w:r>
            <w:r>
              <w:rPr>
                <w:rStyle w:val="9"/>
                <w:rFonts w:hint="eastAsia" w:ascii="宋体" w:hAnsi="宋体" w:eastAsia="宋体" w:cs="宋体"/>
                <w:color w:val="auto"/>
                <w:lang w:bidi="ar"/>
              </w:rPr>
              <w:t>令第20</w:t>
            </w:r>
            <w:r>
              <w:rPr>
                <w:rStyle w:val="10"/>
                <w:rFonts w:hint="eastAsia" w:ascii="宋体" w:hAnsi="宋体" w:eastAsia="宋体" w:cs="宋体"/>
                <w:color w:val="auto"/>
                <w:lang w:bidi="ar"/>
              </w:rPr>
              <w:t>4号发布</w:t>
            </w:r>
            <w:r>
              <w:rPr>
                <w:rStyle w:val="9"/>
                <w:rFonts w:hint="eastAsia" w:ascii="宋体" w:hAnsi="宋体" w:eastAsia="宋体" w:cs="宋体"/>
                <w:color w:val="auto"/>
                <w:lang w:bidi="ar"/>
              </w:rPr>
              <w:t>，2017年</w:t>
            </w:r>
            <w:r>
              <w:rPr>
                <w:rStyle w:val="10"/>
                <w:rFonts w:hint="eastAsia" w:ascii="宋体" w:hAnsi="宋体" w:eastAsia="宋体" w:cs="宋体"/>
                <w:color w:val="auto"/>
                <w:lang w:bidi="ar"/>
              </w:rPr>
              <w:t>国务院</w:t>
            </w:r>
            <w:r>
              <w:rPr>
                <w:rStyle w:val="9"/>
                <w:rFonts w:hint="eastAsia" w:ascii="宋体" w:hAnsi="宋体" w:eastAsia="宋体" w:cs="宋体"/>
                <w:color w:val="auto"/>
                <w:lang w:bidi="ar"/>
              </w:rPr>
              <w:t>令第68</w:t>
            </w:r>
            <w:r>
              <w:rPr>
                <w:rStyle w:val="10"/>
                <w:rFonts w:hint="eastAsia" w:ascii="宋体" w:hAnsi="宋体" w:eastAsia="宋体" w:cs="宋体"/>
                <w:color w:val="auto"/>
                <w:lang w:bidi="ar"/>
              </w:rPr>
              <w:t>7号修</w:t>
            </w:r>
            <w:r>
              <w:rPr>
                <w:rStyle w:val="9"/>
                <w:rFonts w:hint="eastAsia" w:ascii="宋体" w:hAnsi="宋体" w:eastAsia="宋体" w:cs="宋体"/>
                <w:color w:val="auto"/>
                <w:lang w:bidi="ar"/>
              </w:rPr>
              <w:t>订）</w:t>
            </w:r>
            <w:r>
              <w:rPr>
                <w:rStyle w:val="10"/>
                <w:rFonts w:hint="eastAsia" w:ascii="宋体" w:hAnsi="宋体" w:eastAsia="宋体" w:cs="宋体"/>
                <w:color w:val="auto"/>
                <w:lang w:bidi="ar"/>
              </w:rPr>
              <w:t>第</w:t>
            </w:r>
            <w:r>
              <w:rPr>
                <w:rStyle w:val="9"/>
                <w:rFonts w:hint="eastAsia" w:ascii="宋体" w:hAnsi="宋体" w:eastAsia="宋体" w:cs="宋体"/>
                <w:color w:val="auto"/>
                <w:lang w:bidi="ar"/>
              </w:rPr>
              <w:t>十二条：野生植物行政主管部门及其他有关部门应当监视、监测环境对国家重点保护野生植物生长和地方重点保护野生植物生长的影响，并采取措施，维护和改善国家重点保护野生植物和地方重点保护野生植物的生长条件。由于环境影响对国家重点保护野生植物和地方重点保护野生植物的生长造成危害时，野生植物行政主管部门应当会同其他有关部门调查并</w:t>
            </w:r>
            <w:r>
              <w:rPr>
                <w:rStyle w:val="10"/>
                <w:rFonts w:hint="eastAsia" w:ascii="宋体" w:hAnsi="宋体" w:eastAsia="宋体" w:cs="宋体"/>
                <w:color w:val="auto"/>
                <w:lang w:bidi="ar"/>
              </w:rPr>
              <w:t>依法处理。</w:t>
            </w:r>
          </w:p>
          <w:p>
            <w:pPr>
              <w:adjustRightInd w:val="0"/>
              <w:snapToGrid w:val="0"/>
              <w:spacing w:line="260" w:lineRule="exact"/>
              <w:ind w:firstLine="400" w:firstLineChars="200"/>
              <w:textAlignment w:val="center"/>
              <w:rPr>
                <w:rStyle w:val="9"/>
                <w:rFonts w:hint="eastAsia" w:ascii="宋体" w:hAnsi="宋体" w:eastAsia="宋体" w:cs="宋体"/>
                <w:color w:val="auto"/>
                <w:lang w:bidi="ar"/>
              </w:rPr>
            </w:pPr>
            <w:r>
              <w:rPr>
                <w:rStyle w:val="9"/>
                <w:rFonts w:hint="eastAsia" w:ascii="宋体" w:hAnsi="宋体" w:eastAsia="宋体" w:cs="宋体"/>
                <w:color w:val="auto"/>
                <w:lang w:bidi="ar"/>
              </w:rPr>
              <w:t>2.【部门规章】《农业野生植物保护办法》（2002年农业部令第21号公布，2016年农业部令第3号修订）第</w:t>
            </w:r>
            <w:r>
              <w:rPr>
                <w:rStyle w:val="10"/>
                <w:rFonts w:hint="eastAsia" w:ascii="宋体" w:hAnsi="宋体" w:eastAsia="宋体" w:cs="宋体"/>
                <w:color w:val="auto"/>
                <w:lang w:bidi="ar"/>
              </w:rPr>
              <w:t>三条</w:t>
            </w:r>
            <w:r>
              <w:rPr>
                <w:rStyle w:val="9"/>
                <w:rFonts w:hint="eastAsia" w:ascii="宋体" w:hAnsi="宋体" w:eastAsia="宋体" w:cs="宋体"/>
                <w:color w:val="auto"/>
                <w:lang w:bidi="ar"/>
              </w:rPr>
              <w:t>第三款：县级以上地方人民政府农业（畜牧、渔业）行政主管部门（以下简称农业行政主管部门）依据《条例》和本办法规定负责本行政区域内野生植物监督</w:t>
            </w:r>
            <w:r>
              <w:rPr>
                <w:rStyle w:val="10"/>
                <w:rFonts w:hint="eastAsia" w:ascii="宋体" w:hAnsi="宋体" w:eastAsia="宋体" w:cs="宋体"/>
                <w:color w:val="auto"/>
                <w:lang w:bidi="ar"/>
              </w:rPr>
              <w:t>管理工</w:t>
            </w:r>
            <w:r>
              <w:rPr>
                <w:rStyle w:val="9"/>
                <w:rFonts w:hint="eastAsia" w:ascii="宋体" w:hAnsi="宋体" w:eastAsia="宋体" w:cs="宋体"/>
                <w:color w:val="auto"/>
                <w:lang w:bidi="ar"/>
              </w:rPr>
              <w:t>作。</w:t>
            </w:r>
          </w:p>
          <w:p>
            <w:pPr>
              <w:adjustRightInd w:val="0"/>
              <w:snapToGrid w:val="0"/>
              <w:spacing w:line="300" w:lineRule="exact"/>
              <w:ind w:firstLine="400" w:firstLineChars="200"/>
              <w:jc w:val="both"/>
              <w:rPr>
                <w:rStyle w:val="9"/>
                <w:rFonts w:hint="eastAsia" w:ascii="宋体" w:hAnsi="宋体" w:eastAsia="宋体" w:cs="宋体"/>
                <w:color w:val="auto"/>
                <w:lang w:bidi="ar"/>
              </w:rPr>
            </w:pPr>
            <w:r>
              <w:rPr>
                <w:rStyle w:val="9"/>
                <w:rFonts w:hint="eastAsia" w:ascii="宋体" w:hAnsi="宋体" w:eastAsia="宋体" w:cs="宋体"/>
                <w:color w:val="auto"/>
                <w:lang w:bidi="ar"/>
              </w:rPr>
              <w:t>第九条：县级以上农业行政主管部门所属的农业环境监测机构，负责监视、监测本辖区内环境质量变化对国家或地方重点保护野生植物生长情况的影响，并将监视、监测情况及时报送农业行政</w:t>
            </w:r>
            <w:r>
              <w:rPr>
                <w:rStyle w:val="10"/>
                <w:rFonts w:hint="eastAsia" w:ascii="宋体" w:hAnsi="宋体" w:eastAsia="宋体" w:cs="宋体"/>
                <w:color w:val="auto"/>
                <w:lang w:bidi="ar"/>
              </w:rPr>
              <w:t>主管部门。</w:t>
            </w:r>
          </w:p>
        </w:tc>
        <w:tc>
          <w:tcPr>
            <w:tcW w:w="2438" w:type="dxa"/>
            <w:vMerge w:val="restart"/>
            <w:vAlign w:val="center"/>
          </w:tcPr>
          <w:p>
            <w:pPr>
              <w:adjustRightInd w:val="0"/>
              <w:snapToGrid w:val="0"/>
              <w:spacing w:line="300" w:lineRule="exact"/>
              <w:ind w:firstLine="400" w:firstLineChars="200"/>
              <w:textAlignment w:val="center"/>
              <w:rPr>
                <w:rStyle w:val="10"/>
                <w:rFonts w:hint="eastAsia" w:ascii="宋体" w:hAnsi="宋体" w:eastAsia="宋体" w:cs="宋体"/>
                <w:color w:val="auto"/>
                <w:lang w:bidi="ar"/>
              </w:rPr>
            </w:pPr>
            <w:r>
              <w:rPr>
                <w:rStyle w:val="9"/>
                <w:rFonts w:hint="eastAsia" w:ascii="宋体" w:hAnsi="宋体" w:eastAsia="宋体" w:cs="宋体"/>
                <w:color w:val="auto"/>
                <w:lang w:bidi="ar"/>
              </w:rPr>
              <w:t>1.选案阶段责任：根据举报或上级安排以及日常管理中发现的问题确定</w:t>
            </w:r>
            <w:r>
              <w:rPr>
                <w:rStyle w:val="10"/>
                <w:rFonts w:hint="eastAsia" w:ascii="宋体" w:hAnsi="宋体" w:eastAsia="宋体" w:cs="宋体"/>
                <w:color w:val="auto"/>
                <w:lang w:bidi="ar"/>
              </w:rPr>
              <w:t>进行检查。</w:t>
            </w:r>
          </w:p>
          <w:p>
            <w:pPr>
              <w:adjustRightInd w:val="0"/>
              <w:snapToGrid w:val="0"/>
              <w:spacing w:line="300" w:lineRule="exact"/>
              <w:ind w:firstLine="400" w:firstLineChars="200"/>
              <w:textAlignment w:val="center"/>
              <w:rPr>
                <w:rStyle w:val="10"/>
                <w:rFonts w:hint="eastAsia" w:ascii="宋体" w:hAnsi="宋体" w:eastAsia="宋体" w:cs="宋体"/>
                <w:color w:val="auto"/>
                <w:lang w:bidi="ar"/>
              </w:rPr>
            </w:pPr>
            <w:r>
              <w:rPr>
                <w:rStyle w:val="9"/>
                <w:rFonts w:hint="eastAsia" w:ascii="宋体" w:hAnsi="宋体" w:eastAsia="宋体" w:cs="宋体"/>
                <w:color w:val="auto"/>
                <w:lang w:bidi="ar"/>
              </w:rPr>
              <w:t>2.检查阶段责任：检查应按有关程序进行，指定专人负责，及时组织调查取证，与当事人有直接利害关系的应当回避。检查人员不得少于两人，调查时应出示执法证件，允许当事人辩解陈述。检查人员应保守</w:t>
            </w:r>
            <w:r>
              <w:rPr>
                <w:rStyle w:val="10"/>
                <w:rFonts w:hint="eastAsia" w:ascii="宋体" w:hAnsi="宋体" w:eastAsia="宋体" w:cs="宋体"/>
                <w:color w:val="auto"/>
                <w:lang w:bidi="ar"/>
              </w:rPr>
              <w:t>有关秘密。</w:t>
            </w:r>
          </w:p>
          <w:p>
            <w:pPr>
              <w:adjustRightInd w:val="0"/>
              <w:snapToGrid w:val="0"/>
              <w:spacing w:line="300" w:lineRule="exact"/>
              <w:ind w:firstLine="400" w:firstLineChars="200"/>
              <w:textAlignment w:val="center"/>
              <w:rPr>
                <w:rStyle w:val="10"/>
                <w:rFonts w:hint="eastAsia" w:ascii="宋体" w:hAnsi="宋体" w:eastAsia="宋体" w:cs="宋体"/>
                <w:color w:val="auto"/>
                <w:lang w:bidi="ar"/>
              </w:rPr>
            </w:pPr>
            <w:r>
              <w:rPr>
                <w:rStyle w:val="9"/>
                <w:rFonts w:hint="eastAsia" w:ascii="宋体" w:hAnsi="宋体" w:eastAsia="宋体" w:cs="宋体"/>
                <w:color w:val="auto"/>
                <w:lang w:bidi="ar"/>
              </w:rPr>
              <w:t>3.审查环节责任：对违法事实、证据资料、调查程序、法律适用、当事人陈述理由等进行审查，提出初步</w:t>
            </w:r>
            <w:r>
              <w:rPr>
                <w:rStyle w:val="10"/>
                <w:rFonts w:hint="eastAsia" w:ascii="宋体" w:hAnsi="宋体" w:eastAsia="宋体" w:cs="宋体"/>
                <w:color w:val="auto"/>
                <w:lang w:bidi="ar"/>
              </w:rPr>
              <w:t>处理意见。</w:t>
            </w:r>
          </w:p>
          <w:p>
            <w:pPr>
              <w:adjustRightInd w:val="0"/>
              <w:snapToGrid w:val="0"/>
              <w:spacing w:line="300" w:lineRule="exact"/>
              <w:ind w:firstLine="400" w:firstLineChars="200"/>
              <w:textAlignment w:val="center"/>
              <w:rPr>
                <w:rStyle w:val="10"/>
                <w:rFonts w:hint="eastAsia" w:ascii="宋体" w:hAnsi="宋体" w:eastAsia="宋体" w:cs="宋体"/>
                <w:color w:val="auto"/>
                <w:lang w:bidi="ar"/>
              </w:rPr>
            </w:pPr>
            <w:r>
              <w:rPr>
                <w:rStyle w:val="9"/>
                <w:rFonts w:hint="eastAsia" w:ascii="宋体" w:hAnsi="宋体" w:eastAsia="宋体" w:cs="宋体"/>
                <w:color w:val="auto"/>
                <w:lang w:bidi="ar"/>
              </w:rPr>
              <w:t>4.告知环节责任：对违法事实、处理依据、处理意见告知，听取当事人</w:t>
            </w:r>
            <w:r>
              <w:rPr>
                <w:rStyle w:val="10"/>
                <w:rFonts w:hint="eastAsia" w:ascii="宋体" w:hAnsi="宋体" w:eastAsia="宋体" w:cs="宋体"/>
                <w:color w:val="auto"/>
                <w:lang w:bidi="ar"/>
              </w:rPr>
              <w:t>陈述申辩。</w:t>
            </w:r>
          </w:p>
          <w:p>
            <w:pPr>
              <w:adjustRightInd w:val="0"/>
              <w:snapToGrid w:val="0"/>
              <w:spacing w:line="300" w:lineRule="exact"/>
              <w:ind w:firstLine="400" w:firstLineChars="200"/>
              <w:textAlignment w:val="center"/>
              <w:rPr>
                <w:rStyle w:val="9"/>
                <w:rFonts w:hint="eastAsia" w:ascii="宋体" w:hAnsi="宋体" w:eastAsia="宋体" w:cs="宋体"/>
                <w:color w:val="auto"/>
                <w:lang w:bidi="ar"/>
              </w:rPr>
            </w:pPr>
            <w:r>
              <w:rPr>
                <w:rStyle w:val="9"/>
                <w:rFonts w:hint="eastAsia" w:ascii="宋体" w:hAnsi="宋体" w:eastAsia="宋体" w:cs="宋体"/>
                <w:color w:val="auto"/>
                <w:lang w:bidi="ar"/>
              </w:rPr>
              <w:t>5.决定环节责任：根据违法事实以及当事人陈述意见作出处理决定，重大案件应组织</w:t>
            </w:r>
            <w:r>
              <w:rPr>
                <w:rStyle w:val="10"/>
                <w:rFonts w:hint="eastAsia" w:ascii="宋体" w:hAnsi="宋体" w:eastAsia="宋体" w:cs="宋体"/>
                <w:color w:val="auto"/>
                <w:lang w:bidi="ar"/>
              </w:rPr>
              <w:t>集体审议。</w:t>
            </w:r>
          </w:p>
        </w:tc>
        <w:tc>
          <w:tcPr>
            <w:tcW w:w="5187" w:type="dxa"/>
            <w:vMerge w:val="restart"/>
            <w:vAlign w:val="center"/>
          </w:tcPr>
          <w:p>
            <w:pPr>
              <w:adjustRightInd w:val="0"/>
              <w:snapToGrid w:val="0"/>
              <w:spacing w:line="260" w:lineRule="exact"/>
              <w:ind w:firstLine="400" w:firstLineChars="200"/>
              <w:textAlignment w:val="center"/>
              <w:rPr>
                <w:rStyle w:val="9"/>
                <w:rFonts w:hint="eastAsia" w:ascii="宋体" w:hAnsi="宋体" w:eastAsia="宋体" w:cs="宋体"/>
                <w:color w:val="auto"/>
                <w:lang w:bidi="ar"/>
              </w:rPr>
            </w:pPr>
            <w:r>
              <w:rPr>
                <w:rStyle w:val="9"/>
                <w:rFonts w:hint="eastAsia" w:ascii="宋体" w:hAnsi="宋体" w:eastAsia="宋体" w:cs="宋体"/>
                <w:color w:val="auto"/>
                <w:lang w:bidi="ar"/>
              </w:rPr>
              <w:t>【部门规章】《农业野生植物保护办法》（2002年农业部令第21号公布，2016年农业部令第3号修订）第三条：县级以上地方人民政府农业（畜牧、渔业）行政主管部门（以下简称农业行政主管部门）依据《条例》和本办法规定负责本行政区域内野生植物监督</w:t>
            </w:r>
            <w:r>
              <w:rPr>
                <w:rStyle w:val="10"/>
                <w:rFonts w:hint="eastAsia" w:ascii="宋体" w:hAnsi="宋体" w:eastAsia="宋体" w:cs="宋体"/>
                <w:color w:val="auto"/>
                <w:lang w:bidi="ar"/>
              </w:rPr>
              <w:t>管理工</w:t>
            </w:r>
            <w:r>
              <w:rPr>
                <w:rStyle w:val="9"/>
                <w:rFonts w:hint="eastAsia" w:ascii="宋体" w:hAnsi="宋体" w:eastAsia="宋体" w:cs="宋体"/>
                <w:color w:val="auto"/>
                <w:lang w:bidi="ar"/>
              </w:rPr>
              <w:t>作。</w:t>
            </w:r>
          </w:p>
          <w:p>
            <w:pPr>
              <w:adjustRightInd w:val="0"/>
              <w:snapToGrid w:val="0"/>
              <w:spacing w:line="300" w:lineRule="exact"/>
              <w:ind w:firstLine="400" w:firstLineChars="200"/>
              <w:textAlignment w:val="center"/>
              <w:rPr>
                <w:rStyle w:val="10"/>
                <w:rFonts w:hint="eastAsia" w:ascii="宋体" w:hAnsi="宋体" w:eastAsia="宋体" w:cs="宋体"/>
                <w:color w:val="auto"/>
                <w:lang w:bidi="ar"/>
              </w:rPr>
            </w:pPr>
            <w:r>
              <w:rPr>
                <w:rStyle w:val="9"/>
                <w:rFonts w:hint="eastAsia" w:ascii="宋体" w:hAnsi="宋体" w:eastAsia="宋体" w:cs="宋体"/>
                <w:color w:val="auto"/>
                <w:lang w:bidi="ar"/>
              </w:rPr>
              <w:t>第九条：县级以上农业行政主管部门所属的农业环境监测机构，负责监视、监测本辖区内环境质量变化对国家或地方重点保护野生植物生长情况的影响，并将监视、监测情况及时报送农业行政</w:t>
            </w:r>
            <w:r>
              <w:rPr>
                <w:rStyle w:val="10"/>
                <w:rFonts w:hint="eastAsia" w:ascii="宋体" w:hAnsi="宋体" w:eastAsia="宋体" w:cs="宋体"/>
                <w:color w:val="auto"/>
                <w:lang w:bidi="ar"/>
              </w:rPr>
              <w:t>主管部门。</w:t>
            </w:r>
          </w:p>
        </w:tc>
        <w:tc>
          <w:tcPr>
            <w:tcW w:w="1500" w:type="dxa"/>
            <w:vMerge w:val="restart"/>
            <w:vAlign w:val="center"/>
          </w:tcPr>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因不履行或不正确履行行政职责，有下列情形的，行政机关及相关工作人员应承担相应责任：</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1.没有法定或者规定依据实施检查；</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2.没有具体理由、事项、内容、对象实施检查；</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3.放弃、推诿、拖延、拒绝履行检查职责；</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4.发现违法行为不依法制止、纠正；</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5.侵犯被检查对象合法权益；</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6.其他违反法律法规政策规定的行为。</w:t>
            </w:r>
          </w:p>
        </w:tc>
        <w:tc>
          <w:tcPr>
            <w:tcW w:w="3936" w:type="dxa"/>
            <w:vMerge w:val="restart"/>
            <w:vAlign w:val="center"/>
          </w:tcPr>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1.【规章】《广西壮族自治区行政过错责任追究办法》（2007年4月17日自治区第十届人民政府第63次常务会议审议通过，自2007年6月1日起施行）第十一条行政机关及其工作人员在实施行政监督检查过程中，有下列情形之一的，应当追究行政过错责任：</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（一）没有法定或者规定依据实施检查；</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（二）没有具体理由、事项、内容、对象实施检查；</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（三）放弃、推诿、拖延、拒绝履行检查职责；</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（四）发现违法行为不依法制止、纠正；</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（五）侵犯被检查对象合法权益；</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（六）其他违反行政监督检查规定的情形。</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2.同1。</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3.同1。</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4.1同1。</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4.2【部门规章】《农业野生植物保护办法》（2002年9月6日农业部令第21号公布，2004年7月1日农业部令第38号、2013年12月31日农业部令2013年第5号、2016年5月30日农业部令2016年第3号修订）第二十九条野生植物行政主管部门的工作人员滥用职权、玩忽职守、徇私舞弊，构成犯罪的，依法追究刑事责任；尚不构成犯罪的，依法给予行政处分。</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5.同1。</w:t>
            </w:r>
          </w:p>
        </w:tc>
        <w:tc>
          <w:tcPr>
            <w:tcW w:w="636" w:type="dxa"/>
            <w:vMerge w:val="restart"/>
            <w:vAlign w:val="center"/>
          </w:tcPr>
          <w:p>
            <w:pPr>
              <w:adjustRightInd w:val="0"/>
              <w:snapToGrid w:val="0"/>
              <w:spacing w:line="300" w:lineRule="exact"/>
              <w:jc w:val="center"/>
              <w:rPr>
                <w:rFonts w:hint="eastAsia" w:ascii="宋体" w:hAnsi="宋体" w:cs="宋体"/>
                <w:color w:val="auto"/>
                <w:kern w:val="0"/>
                <w:sz w:val="20"/>
                <w:szCs w:val="20"/>
                <w:lang w:eastAsia="zh-CN"/>
              </w:rPr>
            </w:pPr>
            <w:r>
              <w:rPr>
                <w:rFonts w:hint="eastAsia" w:ascii="宋体" w:hAnsi="宋体" w:cs="宋体"/>
                <w:color w:val="auto"/>
                <w:kern w:val="0"/>
                <w:sz w:val="20"/>
                <w:szCs w:val="20"/>
                <w:lang w:eastAsia="zh-CN"/>
              </w:rPr>
              <w:t>法律法规规定的免责情形及市委、市人民政府有关文件中明确的免责情形</w:t>
            </w:r>
          </w:p>
        </w:tc>
        <w:tc>
          <w:tcPr>
            <w:tcW w:w="303" w:type="dxa"/>
            <w:vMerge w:val="restart"/>
            <w:vAlign w:val="top"/>
          </w:tcPr>
          <w:p>
            <w:pPr>
              <w:adjustRightInd w:val="0"/>
              <w:snapToGrid w:val="0"/>
              <w:spacing w:line="300" w:lineRule="exact"/>
              <w:jc w:val="center"/>
              <w:rPr>
                <w:rFonts w:hint="eastAsia" w:ascii="方正黑体_GBK" w:hAnsi="黑体" w:eastAsia="方正黑体_GBK"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28" w:type="dxa"/>
            <w:bottom w:w="28" w:type="dxa"/>
            <w:right w:w="28" w:type="dxa"/>
          </w:tblCellMar>
        </w:tblPrEx>
        <w:trPr>
          <w:trHeight w:val="584" w:hRule="atLeast"/>
          <w:jc w:val="center"/>
        </w:trPr>
        <w:tc>
          <w:tcPr>
            <w:tcW w:w="434" w:type="dxa"/>
            <w:vMerge w:val="continue"/>
            <w:vAlign w:val="center"/>
          </w:tcPr>
          <w:p>
            <w:pPr>
              <w:numPr>
                <w:ilvl w:val="0"/>
                <w:numId w:val="4"/>
              </w:numPr>
              <w:adjustRightInd w:val="0"/>
              <w:snapToGrid w:val="0"/>
              <w:spacing w:line="300" w:lineRule="exact"/>
              <w:ind w:left="425" w:leftChars="0" w:hanging="425" w:firstLineChars="0"/>
              <w:jc w:val="center"/>
              <w:rPr>
                <w:rFonts w:hint="eastAsia" w:ascii="宋体" w:hAnsi="宋体" w:eastAsia="宋体" w:cs="宋体"/>
                <w:color w:val="auto"/>
                <w:kern w:val="0"/>
                <w:sz w:val="20"/>
                <w:szCs w:val="20"/>
              </w:rPr>
            </w:pPr>
          </w:p>
        </w:tc>
        <w:tc>
          <w:tcPr>
            <w:tcW w:w="500" w:type="dxa"/>
            <w:vMerge w:val="continue"/>
            <w:vAlign w:val="center"/>
          </w:tcPr>
          <w:p>
            <w:pPr>
              <w:adjustRightInd w:val="0"/>
              <w:snapToGrid w:val="0"/>
              <w:spacing w:line="300" w:lineRule="exact"/>
              <w:jc w:val="center"/>
              <w:textAlignment w:val="center"/>
              <w:rPr>
                <w:rFonts w:hint="eastAsia" w:ascii="宋体" w:hAnsi="宋体" w:eastAsia="宋体" w:cs="宋体"/>
                <w:color w:val="auto"/>
                <w:kern w:val="0"/>
                <w:sz w:val="20"/>
                <w:szCs w:val="20"/>
                <w:lang w:bidi="ar"/>
              </w:rPr>
            </w:pPr>
          </w:p>
        </w:tc>
        <w:tc>
          <w:tcPr>
            <w:tcW w:w="865" w:type="dxa"/>
            <w:vMerge w:val="continue"/>
            <w:vAlign w:val="center"/>
          </w:tcPr>
          <w:p>
            <w:pPr>
              <w:adjustRightInd w:val="0"/>
              <w:snapToGrid w:val="0"/>
              <w:spacing w:line="300" w:lineRule="exact"/>
              <w:textAlignment w:val="center"/>
              <w:rPr>
                <w:rFonts w:hint="eastAsia" w:ascii="宋体" w:hAnsi="宋体" w:eastAsia="宋体" w:cs="宋体"/>
                <w:color w:val="auto"/>
                <w:kern w:val="0"/>
                <w:sz w:val="20"/>
                <w:szCs w:val="20"/>
                <w:lang w:bidi="ar"/>
              </w:rPr>
            </w:pPr>
          </w:p>
        </w:tc>
        <w:tc>
          <w:tcPr>
            <w:tcW w:w="906" w:type="dxa"/>
            <w:vAlign w:val="center"/>
          </w:tcPr>
          <w:p>
            <w:pPr>
              <w:adjustRightInd w:val="0"/>
              <w:snapToGrid w:val="0"/>
              <w:spacing w:line="300" w:lineRule="exact"/>
              <w:jc w:val="left"/>
              <w:textAlignment w:val="center"/>
              <w:rPr>
                <w:rFonts w:hint="eastAsia" w:ascii="方正黑体_GBK" w:hAnsi="黑体" w:eastAsia="方正黑体_GBK" w:cs="宋体"/>
                <w:color w:val="auto"/>
                <w:kern w:val="0"/>
                <w:sz w:val="20"/>
                <w:szCs w:val="20"/>
              </w:rPr>
            </w:pPr>
            <w:r>
              <w:rPr>
                <w:rFonts w:hint="eastAsia" w:ascii="宋体" w:hAnsi="宋体" w:eastAsia="宋体" w:cs="宋体"/>
                <w:color w:val="auto"/>
                <w:kern w:val="0"/>
                <w:sz w:val="20"/>
                <w:szCs w:val="20"/>
              </w:rPr>
              <w:t>2.野生植物经营利用活动监督检查</w:t>
            </w:r>
          </w:p>
        </w:tc>
        <w:tc>
          <w:tcPr>
            <w:tcW w:w="560" w:type="dxa"/>
            <w:vMerge w:val="continue"/>
            <w:vAlign w:val="center"/>
          </w:tcPr>
          <w:p>
            <w:pPr>
              <w:adjustRightInd w:val="0"/>
              <w:snapToGrid w:val="0"/>
              <w:spacing w:line="300" w:lineRule="exact"/>
              <w:jc w:val="center"/>
              <w:rPr>
                <w:rFonts w:hint="eastAsia" w:ascii="宋体" w:hAnsi="宋体" w:eastAsia="宋体" w:cs="宋体"/>
                <w:color w:val="auto"/>
                <w:kern w:val="0"/>
                <w:sz w:val="20"/>
                <w:szCs w:val="20"/>
                <w:lang w:eastAsia="zh-CN"/>
              </w:rPr>
            </w:pPr>
          </w:p>
        </w:tc>
        <w:tc>
          <w:tcPr>
            <w:tcW w:w="867" w:type="dxa"/>
            <w:vMerge w:val="continue"/>
            <w:vAlign w:val="center"/>
          </w:tcPr>
          <w:p>
            <w:pPr>
              <w:adjustRightInd w:val="0"/>
              <w:snapToGrid w:val="0"/>
              <w:spacing w:line="300" w:lineRule="exact"/>
              <w:jc w:val="center"/>
              <w:rPr>
                <w:rFonts w:hint="eastAsia" w:ascii="宋体" w:hAnsi="宋体" w:cs="宋体"/>
                <w:color w:val="auto"/>
                <w:kern w:val="0"/>
                <w:sz w:val="20"/>
                <w:szCs w:val="20"/>
                <w:lang w:val="en-US" w:eastAsia="zh-CN"/>
              </w:rPr>
            </w:pPr>
          </w:p>
        </w:tc>
        <w:tc>
          <w:tcPr>
            <w:tcW w:w="4570" w:type="dxa"/>
            <w:vAlign w:val="center"/>
          </w:tcPr>
          <w:p>
            <w:pPr>
              <w:adjustRightInd w:val="0"/>
              <w:snapToGrid w:val="0"/>
              <w:spacing w:line="260" w:lineRule="exact"/>
              <w:ind w:firstLine="400" w:firstLineChars="200"/>
              <w:textAlignment w:val="center"/>
              <w:rPr>
                <w:rStyle w:val="10"/>
                <w:rFonts w:hint="eastAsia" w:ascii="宋体" w:hAnsi="宋体" w:eastAsia="宋体" w:cs="宋体"/>
                <w:color w:val="auto"/>
                <w:lang w:bidi="ar"/>
              </w:rPr>
            </w:pPr>
            <w:r>
              <w:rPr>
                <w:rStyle w:val="9"/>
                <w:rFonts w:hint="eastAsia" w:ascii="宋体" w:hAnsi="宋体" w:eastAsia="宋体" w:cs="宋体"/>
                <w:color w:val="auto"/>
                <w:lang w:bidi="ar"/>
              </w:rPr>
              <w:t>1.【行政法规】《中华人民共和国野生植物保</w:t>
            </w:r>
            <w:r>
              <w:rPr>
                <w:rStyle w:val="10"/>
                <w:rFonts w:hint="eastAsia" w:ascii="宋体" w:hAnsi="宋体" w:eastAsia="宋体" w:cs="宋体"/>
                <w:color w:val="auto"/>
                <w:lang w:bidi="ar"/>
              </w:rPr>
              <w:t>护条例》</w:t>
            </w:r>
            <w:r>
              <w:rPr>
                <w:rStyle w:val="9"/>
                <w:rFonts w:hint="eastAsia" w:ascii="宋体" w:hAnsi="宋体" w:eastAsia="宋体" w:cs="宋体"/>
                <w:color w:val="auto"/>
                <w:lang w:bidi="ar"/>
              </w:rPr>
              <w:t>（1996年</w:t>
            </w:r>
            <w:r>
              <w:rPr>
                <w:rStyle w:val="10"/>
                <w:rFonts w:hint="eastAsia" w:ascii="宋体" w:hAnsi="宋体" w:eastAsia="宋体" w:cs="宋体"/>
                <w:color w:val="auto"/>
                <w:lang w:bidi="ar"/>
              </w:rPr>
              <w:t>国务院</w:t>
            </w:r>
            <w:r>
              <w:rPr>
                <w:rStyle w:val="9"/>
                <w:rFonts w:hint="eastAsia" w:ascii="宋体" w:hAnsi="宋体" w:eastAsia="宋体" w:cs="宋体"/>
                <w:color w:val="auto"/>
                <w:lang w:bidi="ar"/>
              </w:rPr>
              <w:t>令第20</w:t>
            </w:r>
            <w:r>
              <w:rPr>
                <w:rStyle w:val="10"/>
                <w:rFonts w:hint="eastAsia" w:ascii="宋体" w:hAnsi="宋体" w:eastAsia="宋体" w:cs="宋体"/>
                <w:color w:val="auto"/>
                <w:lang w:bidi="ar"/>
              </w:rPr>
              <w:t>4号发布</w:t>
            </w:r>
            <w:r>
              <w:rPr>
                <w:rStyle w:val="9"/>
                <w:rFonts w:hint="eastAsia" w:ascii="宋体" w:hAnsi="宋体" w:eastAsia="宋体" w:cs="宋体"/>
                <w:color w:val="auto"/>
                <w:lang w:bidi="ar"/>
              </w:rPr>
              <w:t>，2017年</w:t>
            </w:r>
            <w:r>
              <w:rPr>
                <w:rStyle w:val="10"/>
                <w:rFonts w:hint="eastAsia" w:ascii="宋体" w:hAnsi="宋体" w:eastAsia="宋体" w:cs="宋体"/>
                <w:color w:val="auto"/>
                <w:lang w:bidi="ar"/>
              </w:rPr>
              <w:t>国务院</w:t>
            </w:r>
            <w:r>
              <w:rPr>
                <w:rStyle w:val="9"/>
                <w:rFonts w:hint="eastAsia" w:ascii="宋体" w:hAnsi="宋体" w:eastAsia="宋体" w:cs="宋体"/>
                <w:color w:val="auto"/>
                <w:lang w:bidi="ar"/>
              </w:rPr>
              <w:t>令第687号修订</w:t>
            </w:r>
            <w:r>
              <w:rPr>
                <w:rStyle w:val="10"/>
                <w:rFonts w:hint="eastAsia" w:ascii="宋体" w:hAnsi="宋体" w:eastAsia="宋体" w:cs="宋体"/>
                <w:color w:val="auto"/>
                <w:lang w:bidi="ar"/>
              </w:rPr>
              <w:t>）第</w:t>
            </w:r>
            <w:r>
              <w:rPr>
                <w:rStyle w:val="9"/>
                <w:rFonts w:hint="eastAsia" w:ascii="宋体" w:hAnsi="宋体" w:eastAsia="宋体" w:cs="宋体"/>
                <w:color w:val="auto"/>
                <w:lang w:bidi="ar"/>
              </w:rPr>
              <w:t>十九条：野生植物行政主管部门应当对经营利用国家二级保护野生植物的活动进行</w:t>
            </w:r>
            <w:r>
              <w:rPr>
                <w:rStyle w:val="10"/>
                <w:rFonts w:hint="eastAsia" w:ascii="宋体" w:hAnsi="宋体" w:eastAsia="宋体" w:cs="宋体"/>
                <w:color w:val="auto"/>
                <w:lang w:bidi="ar"/>
              </w:rPr>
              <w:t>监督检查。</w:t>
            </w:r>
          </w:p>
          <w:p>
            <w:pPr>
              <w:adjustRightInd w:val="0"/>
              <w:snapToGrid w:val="0"/>
              <w:spacing w:line="260" w:lineRule="exact"/>
              <w:ind w:firstLine="400" w:firstLineChars="200"/>
              <w:textAlignment w:val="center"/>
              <w:rPr>
                <w:rStyle w:val="9"/>
                <w:rFonts w:hint="eastAsia" w:ascii="宋体" w:hAnsi="宋体" w:eastAsia="宋体" w:cs="宋体"/>
                <w:color w:val="auto"/>
                <w:lang w:bidi="ar"/>
              </w:rPr>
            </w:pPr>
            <w:r>
              <w:rPr>
                <w:rStyle w:val="9"/>
                <w:rFonts w:hint="eastAsia" w:ascii="宋体" w:hAnsi="宋体" w:eastAsia="宋体" w:cs="宋体"/>
                <w:color w:val="auto"/>
                <w:lang w:bidi="ar"/>
              </w:rPr>
              <w:t>2.【地方政府规章】《广西壮族自治区野生植物保</w:t>
            </w:r>
            <w:r>
              <w:rPr>
                <w:rStyle w:val="10"/>
                <w:rFonts w:hint="eastAsia" w:ascii="宋体" w:hAnsi="宋体" w:eastAsia="宋体" w:cs="宋体"/>
                <w:color w:val="auto"/>
                <w:lang w:bidi="ar"/>
              </w:rPr>
              <w:t>护办法》</w:t>
            </w:r>
            <w:r>
              <w:rPr>
                <w:rStyle w:val="9"/>
                <w:rFonts w:hint="eastAsia" w:ascii="宋体" w:hAnsi="宋体" w:eastAsia="宋体" w:cs="宋体"/>
                <w:color w:val="auto"/>
                <w:lang w:bidi="ar"/>
              </w:rPr>
              <w:t>（2008年自治区人</w:t>
            </w:r>
            <w:r>
              <w:rPr>
                <w:rStyle w:val="10"/>
                <w:rFonts w:hint="eastAsia" w:ascii="宋体" w:hAnsi="宋体" w:eastAsia="宋体" w:cs="宋体"/>
                <w:color w:val="auto"/>
                <w:lang w:bidi="ar"/>
              </w:rPr>
              <w:t>民政</w:t>
            </w:r>
            <w:r>
              <w:rPr>
                <w:rStyle w:val="9"/>
                <w:rFonts w:hint="eastAsia" w:ascii="宋体" w:hAnsi="宋体" w:eastAsia="宋体" w:cs="宋体"/>
                <w:color w:val="auto"/>
                <w:lang w:bidi="ar"/>
              </w:rPr>
              <w:t>府令第4</w:t>
            </w:r>
            <w:r>
              <w:rPr>
                <w:rStyle w:val="10"/>
                <w:rFonts w:hint="eastAsia" w:ascii="宋体" w:hAnsi="宋体" w:eastAsia="宋体" w:cs="宋体"/>
                <w:color w:val="auto"/>
                <w:lang w:bidi="ar"/>
              </w:rPr>
              <w:t>5号发布</w:t>
            </w:r>
            <w:r>
              <w:rPr>
                <w:rStyle w:val="9"/>
                <w:rFonts w:hint="eastAsia" w:ascii="宋体" w:hAnsi="宋体" w:eastAsia="宋体" w:cs="宋体"/>
                <w:color w:val="auto"/>
                <w:lang w:bidi="ar"/>
              </w:rPr>
              <w:t>，2019自治区人</w:t>
            </w:r>
            <w:r>
              <w:rPr>
                <w:rStyle w:val="10"/>
                <w:rFonts w:hint="eastAsia" w:ascii="宋体" w:hAnsi="宋体" w:eastAsia="宋体" w:cs="宋体"/>
                <w:color w:val="auto"/>
                <w:lang w:bidi="ar"/>
              </w:rPr>
              <w:t>民政府</w:t>
            </w:r>
            <w:r>
              <w:rPr>
                <w:rStyle w:val="9"/>
                <w:rFonts w:hint="eastAsia" w:ascii="宋体" w:hAnsi="宋体" w:eastAsia="宋体" w:cs="宋体"/>
                <w:color w:val="auto"/>
                <w:lang w:bidi="ar"/>
              </w:rPr>
              <w:t>令第112号修正）第三条：林业行政主管部门主管林区内野生植物和林区外珍贵野生树木；农业行政主管部门主管其他野生植物；住房城乡建设行政主管部门主管城市园林、风景名胜区的</w:t>
            </w:r>
            <w:r>
              <w:rPr>
                <w:rStyle w:val="10"/>
                <w:rFonts w:hint="eastAsia" w:ascii="宋体" w:hAnsi="宋体" w:eastAsia="宋体" w:cs="宋体"/>
                <w:color w:val="auto"/>
                <w:lang w:bidi="ar"/>
              </w:rPr>
              <w:t>野</w:t>
            </w:r>
            <w:r>
              <w:rPr>
                <w:rStyle w:val="9"/>
                <w:rFonts w:hint="eastAsia" w:ascii="宋体" w:hAnsi="宋体" w:eastAsia="宋体" w:cs="宋体"/>
                <w:color w:val="auto"/>
                <w:lang w:bidi="ar"/>
              </w:rPr>
              <w:t>生植物。</w:t>
            </w:r>
          </w:p>
          <w:p>
            <w:pPr>
              <w:adjustRightInd w:val="0"/>
              <w:snapToGrid w:val="0"/>
              <w:spacing w:line="260" w:lineRule="exact"/>
              <w:ind w:firstLine="400" w:firstLineChars="200"/>
              <w:textAlignment w:val="center"/>
              <w:rPr>
                <w:rStyle w:val="9"/>
                <w:rFonts w:hint="eastAsia" w:ascii="宋体" w:hAnsi="宋体" w:eastAsia="宋体" w:cs="宋体"/>
                <w:color w:val="auto"/>
                <w:lang w:bidi="ar"/>
              </w:rPr>
            </w:pPr>
            <w:r>
              <w:rPr>
                <w:rStyle w:val="9"/>
                <w:rFonts w:hint="eastAsia" w:ascii="宋体" w:hAnsi="宋体" w:eastAsia="宋体" w:cs="宋体"/>
                <w:color w:val="auto"/>
                <w:lang w:bidi="ar"/>
              </w:rPr>
              <w:t>县级以上林业、农业和住房城乡建设行政主管部门（以下统称野生植物行政主管部门），应当按照各自职责做好本行政区域内野生植物的监督管理工作。县级以上环境保护部门负责野生植物环境保护工作的协调和监督。其他有关部门依照职责分工负责有关的野生植物</w:t>
            </w:r>
            <w:r>
              <w:rPr>
                <w:rStyle w:val="10"/>
                <w:rFonts w:hint="eastAsia" w:ascii="宋体" w:hAnsi="宋体" w:eastAsia="宋体" w:cs="宋体"/>
                <w:color w:val="auto"/>
                <w:lang w:bidi="ar"/>
              </w:rPr>
              <w:t>保护工作。</w:t>
            </w:r>
          </w:p>
          <w:p>
            <w:pPr>
              <w:adjustRightInd w:val="0"/>
              <w:snapToGrid w:val="0"/>
              <w:spacing w:line="300" w:lineRule="exact"/>
              <w:jc w:val="left"/>
              <w:textAlignment w:val="center"/>
              <w:rPr>
                <w:rStyle w:val="9"/>
                <w:rFonts w:hint="eastAsia" w:ascii="宋体" w:hAnsi="宋体" w:eastAsia="宋体" w:cs="宋体"/>
                <w:color w:val="auto"/>
                <w:lang w:bidi="ar"/>
              </w:rPr>
            </w:pPr>
            <w:r>
              <w:rPr>
                <w:rStyle w:val="10"/>
                <w:rFonts w:hint="eastAsia" w:ascii="宋体" w:hAnsi="宋体" w:eastAsia="宋体" w:cs="宋体"/>
                <w:color w:val="auto"/>
                <w:lang w:bidi="ar"/>
              </w:rPr>
              <w:t>第</w:t>
            </w:r>
            <w:r>
              <w:rPr>
                <w:rStyle w:val="9"/>
                <w:rFonts w:hint="eastAsia" w:ascii="宋体" w:hAnsi="宋体" w:eastAsia="宋体" w:cs="宋体"/>
                <w:color w:val="auto"/>
                <w:lang w:bidi="ar"/>
              </w:rPr>
              <w:t>十四条：野生植物行政主管部门可以依法对采集、出售、加工、利用、运输、贮藏重点保护野生植物的场所或者工具进行检查，有权暂扣来源不明的重点保护野生植物。</w:t>
            </w:r>
          </w:p>
        </w:tc>
        <w:tc>
          <w:tcPr>
            <w:tcW w:w="2438" w:type="dxa"/>
            <w:vMerge w:val="continue"/>
            <w:vAlign w:val="center"/>
          </w:tcPr>
          <w:p>
            <w:pPr>
              <w:adjustRightInd w:val="0"/>
              <w:snapToGrid w:val="0"/>
              <w:spacing w:line="300" w:lineRule="exact"/>
              <w:ind w:firstLine="400" w:firstLineChars="200"/>
              <w:textAlignment w:val="center"/>
              <w:rPr>
                <w:rStyle w:val="9"/>
                <w:rFonts w:hint="eastAsia" w:ascii="宋体" w:hAnsi="宋体" w:eastAsia="宋体" w:cs="宋体"/>
                <w:color w:val="auto"/>
                <w:lang w:bidi="ar"/>
              </w:rPr>
            </w:pPr>
          </w:p>
        </w:tc>
        <w:tc>
          <w:tcPr>
            <w:tcW w:w="5187" w:type="dxa"/>
            <w:vMerge w:val="continue"/>
            <w:vAlign w:val="center"/>
          </w:tcPr>
          <w:p>
            <w:pPr>
              <w:adjustRightInd w:val="0"/>
              <w:snapToGrid w:val="0"/>
              <w:spacing w:line="300" w:lineRule="exact"/>
              <w:ind w:firstLine="400" w:firstLineChars="200"/>
              <w:textAlignment w:val="center"/>
              <w:rPr>
                <w:rStyle w:val="10"/>
                <w:rFonts w:hint="eastAsia" w:ascii="宋体" w:hAnsi="宋体" w:eastAsia="宋体" w:cs="宋体"/>
                <w:color w:val="auto"/>
                <w:lang w:bidi="ar"/>
              </w:rPr>
            </w:pPr>
          </w:p>
        </w:tc>
        <w:tc>
          <w:tcPr>
            <w:tcW w:w="1500" w:type="dxa"/>
            <w:vMerge w:val="continue"/>
            <w:vAlign w:val="center"/>
          </w:tcPr>
          <w:p>
            <w:pPr>
              <w:adjustRightInd w:val="0"/>
              <w:snapToGrid w:val="0"/>
              <w:spacing w:line="300" w:lineRule="exact"/>
              <w:ind w:firstLine="400" w:firstLineChars="200"/>
              <w:jc w:val="both"/>
              <w:rPr>
                <w:rFonts w:hint="eastAsia" w:ascii="宋体" w:hAnsi="宋体" w:eastAsia="宋体" w:cs="宋体"/>
                <w:color w:val="auto"/>
                <w:kern w:val="0"/>
                <w:sz w:val="20"/>
                <w:szCs w:val="20"/>
              </w:rPr>
            </w:pPr>
          </w:p>
        </w:tc>
        <w:tc>
          <w:tcPr>
            <w:tcW w:w="3936" w:type="dxa"/>
            <w:vMerge w:val="continue"/>
            <w:vAlign w:val="center"/>
          </w:tcPr>
          <w:p>
            <w:pPr>
              <w:adjustRightInd w:val="0"/>
              <w:snapToGrid w:val="0"/>
              <w:spacing w:line="300" w:lineRule="exact"/>
              <w:ind w:firstLine="400" w:firstLineChars="200"/>
              <w:jc w:val="both"/>
              <w:rPr>
                <w:rFonts w:hint="eastAsia" w:ascii="宋体" w:hAnsi="宋体" w:eastAsia="宋体" w:cs="宋体"/>
                <w:color w:val="auto"/>
                <w:kern w:val="0"/>
                <w:sz w:val="20"/>
                <w:szCs w:val="20"/>
              </w:rPr>
            </w:pPr>
          </w:p>
        </w:tc>
        <w:tc>
          <w:tcPr>
            <w:tcW w:w="636" w:type="dxa"/>
            <w:vMerge w:val="continue"/>
            <w:vAlign w:val="center"/>
          </w:tcPr>
          <w:p>
            <w:pPr>
              <w:adjustRightInd w:val="0"/>
              <w:snapToGrid w:val="0"/>
              <w:spacing w:line="300" w:lineRule="exact"/>
              <w:jc w:val="center"/>
              <w:rPr>
                <w:rFonts w:hint="eastAsia" w:ascii="宋体" w:hAnsi="宋体" w:cs="宋体"/>
                <w:color w:val="auto"/>
                <w:kern w:val="0"/>
                <w:sz w:val="20"/>
                <w:szCs w:val="20"/>
                <w:lang w:eastAsia="zh-CN"/>
              </w:rPr>
            </w:pPr>
          </w:p>
        </w:tc>
        <w:tc>
          <w:tcPr>
            <w:tcW w:w="303" w:type="dxa"/>
            <w:vMerge w:val="continue"/>
            <w:vAlign w:val="top"/>
          </w:tcPr>
          <w:p>
            <w:pPr>
              <w:adjustRightInd w:val="0"/>
              <w:snapToGrid w:val="0"/>
              <w:spacing w:line="300" w:lineRule="exact"/>
              <w:jc w:val="center"/>
              <w:rPr>
                <w:rFonts w:hint="eastAsia" w:ascii="方正黑体_GBK" w:hAnsi="黑体" w:eastAsia="方正黑体_GBK"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28" w:type="dxa"/>
            <w:bottom w:w="28" w:type="dxa"/>
            <w:right w:w="28" w:type="dxa"/>
          </w:tblCellMar>
        </w:tblPrEx>
        <w:trPr>
          <w:trHeight w:val="11459" w:hRule="atLeast"/>
          <w:jc w:val="center"/>
        </w:trPr>
        <w:tc>
          <w:tcPr>
            <w:tcW w:w="434" w:type="dxa"/>
            <w:vAlign w:val="center"/>
          </w:tcPr>
          <w:p>
            <w:pPr>
              <w:numPr>
                <w:ilvl w:val="0"/>
                <w:numId w:val="1"/>
              </w:numPr>
              <w:adjustRightInd w:val="0"/>
              <w:snapToGrid w:val="0"/>
              <w:spacing w:line="300" w:lineRule="exact"/>
              <w:ind w:left="425" w:leftChars="0" w:hanging="425" w:firstLineChars="0"/>
              <w:jc w:val="center"/>
              <w:rPr>
                <w:rFonts w:hint="eastAsia" w:ascii="宋体" w:hAnsi="宋体" w:eastAsia="宋体" w:cs="宋体"/>
                <w:color w:val="auto"/>
                <w:kern w:val="0"/>
                <w:sz w:val="20"/>
                <w:szCs w:val="20"/>
              </w:rPr>
            </w:pPr>
          </w:p>
        </w:tc>
        <w:tc>
          <w:tcPr>
            <w:tcW w:w="500" w:type="dxa"/>
            <w:vAlign w:val="center"/>
          </w:tcPr>
          <w:p>
            <w:pPr>
              <w:adjustRightInd w:val="0"/>
              <w:snapToGrid w:val="0"/>
              <w:spacing w:line="300" w:lineRule="exact"/>
              <w:jc w:val="center"/>
              <w:textAlignment w:val="center"/>
              <w:rPr>
                <w:rFonts w:hint="eastAsia" w:ascii="宋体" w:hAnsi="宋体" w:eastAsia="宋体" w:cs="宋体"/>
                <w:color w:val="auto"/>
                <w:kern w:val="0"/>
                <w:sz w:val="20"/>
                <w:szCs w:val="20"/>
                <w:lang w:bidi="ar"/>
              </w:rPr>
            </w:pPr>
            <w:r>
              <w:rPr>
                <w:rFonts w:hint="eastAsia" w:ascii="宋体" w:hAnsi="宋体" w:eastAsia="宋体" w:cs="宋体"/>
                <w:color w:val="auto"/>
                <w:kern w:val="0"/>
                <w:sz w:val="20"/>
                <w:szCs w:val="20"/>
                <w:lang w:bidi="ar"/>
              </w:rPr>
              <w:t>行政检查</w:t>
            </w:r>
          </w:p>
        </w:tc>
        <w:tc>
          <w:tcPr>
            <w:tcW w:w="865" w:type="dxa"/>
            <w:vAlign w:val="center"/>
          </w:tcPr>
          <w:p>
            <w:pPr>
              <w:adjustRightInd w:val="0"/>
              <w:snapToGrid w:val="0"/>
              <w:spacing w:line="300" w:lineRule="exact"/>
              <w:textAlignment w:val="center"/>
              <w:rPr>
                <w:rFonts w:hint="eastAsia" w:ascii="宋体" w:hAnsi="宋体" w:eastAsia="宋体" w:cs="宋体"/>
                <w:color w:val="auto"/>
                <w:kern w:val="0"/>
                <w:sz w:val="20"/>
                <w:szCs w:val="20"/>
                <w:lang w:bidi="ar"/>
              </w:rPr>
            </w:pPr>
            <w:r>
              <w:rPr>
                <w:rFonts w:hint="eastAsia" w:ascii="宋体" w:hAnsi="宋体" w:eastAsia="宋体" w:cs="宋体"/>
                <w:color w:val="auto"/>
                <w:kern w:val="0"/>
                <w:sz w:val="20"/>
                <w:szCs w:val="20"/>
                <w:lang w:bidi="ar"/>
              </w:rPr>
              <w:t>肥料登记监督检查</w:t>
            </w:r>
          </w:p>
        </w:tc>
        <w:tc>
          <w:tcPr>
            <w:tcW w:w="906" w:type="dxa"/>
            <w:vAlign w:val="center"/>
          </w:tcPr>
          <w:p>
            <w:pPr>
              <w:adjustRightInd w:val="0"/>
              <w:snapToGrid w:val="0"/>
              <w:spacing w:line="300" w:lineRule="exact"/>
              <w:jc w:val="center"/>
              <w:textAlignment w:val="center"/>
              <w:rPr>
                <w:rFonts w:hint="eastAsia" w:ascii="方正黑体_GBK" w:hAnsi="黑体" w:eastAsia="方正黑体_GBK" w:cs="宋体"/>
                <w:color w:val="auto"/>
                <w:kern w:val="0"/>
                <w:sz w:val="20"/>
                <w:szCs w:val="20"/>
              </w:rPr>
            </w:pPr>
          </w:p>
        </w:tc>
        <w:tc>
          <w:tcPr>
            <w:tcW w:w="560" w:type="dxa"/>
            <w:vAlign w:val="center"/>
          </w:tcPr>
          <w:p>
            <w:pPr>
              <w:adjustRightInd w:val="0"/>
              <w:snapToGrid w:val="0"/>
              <w:spacing w:line="300" w:lineRule="exact"/>
              <w:jc w:val="center"/>
              <w:rPr>
                <w:rFonts w:hint="eastAsia" w:ascii="宋体" w:hAnsi="宋体" w:eastAsia="宋体" w:cs="宋体"/>
                <w:color w:val="auto"/>
                <w:kern w:val="0"/>
                <w:sz w:val="20"/>
                <w:szCs w:val="20"/>
                <w:lang w:eastAsia="zh-CN"/>
              </w:rPr>
            </w:pPr>
            <w:r>
              <w:rPr>
                <w:rFonts w:hint="eastAsia" w:ascii="宋体" w:hAnsi="宋体" w:eastAsia="宋体" w:cs="宋体"/>
                <w:color w:val="auto"/>
                <w:kern w:val="0"/>
                <w:sz w:val="20"/>
                <w:szCs w:val="20"/>
                <w:lang w:eastAsia="zh-CN"/>
              </w:rPr>
              <w:t>柳州市农业农村局</w:t>
            </w:r>
          </w:p>
        </w:tc>
        <w:tc>
          <w:tcPr>
            <w:tcW w:w="867" w:type="dxa"/>
            <w:vAlign w:val="center"/>
          </w:tcPr>
          <w:p>
            <w:pPr>
              <w:adjustRightInd w:val="0"/>
              <w:snapToGrid w:val="0"/>
              <w:spacing w:line="300" w:lineRule="exact"/>
              <w:jc w:val="center"/>
              <w:rPr>
                <w:rFonts w:hint="default" w:ascii="宋体" w:hAnsi="宋体" w:cs="宋体"/>
                <w:color w:val="auto"/>
                <w:kern w:val="0"/>
                <w:sz w:val="20"/>
                <w:szCs w:val="20"/>
                <w:lang w:val="en-US" w:eastAsia="zh-CN"/>
              </w:rPr>
            </w:pPr>
            <w:r>
              <w:rPr>
                <w:rFonts w:hint="eastAsia" w:ascii="宋体" w:hAnsi="宋体" w:cs="宋体"/>
                <w:color w:val="auto"/>
                <w:kern w:val="0"/>
                <w:sz w:val="20"/>
                <w:szCs w:val="20"/>
                <w:lang w:val="en-US" w:eastAsia="zh-CN"/>
              </w:rPr>
              <w:t>种植业管理科</w:t>
            </w:r>
          </w:p>
        </w:tc>
        <w:tc>
          <w:tcPr>
            <w:tcW w:w="4570" w:type="dxa"/>
            <w:vAlign w:val="center"/>
          </w:tcPr>
          <w:p>
            <w:pPr>
              <w:adjustRightInd w:val="0"/>
              <w:snapToGrid w:val="0"/>
              <w:spacing w:line="300" w:lineRule="exact"/>
              <w:ind w:firstLine="400" w:firstLineChars="200"/>
              <w:jc w:val="both"/>
              <w:rPr>
                <w:rStyle w:val="9"/>
                <w:rFonts w:hint="eastAsia" w:ascii="宋体" w:hAnsi="宋体" w:eastAsia="宋体" w:cs="宋体"/>
                <w:color w:val="auto"/>
                <w:lang w:bidi="ar"/>
              </w:rPr>
            </w:pPr>
            <w:r>
              <w:rPr>
                <w:rStyle w:val="9"/>
                <w:rFonts w:hint="eastAsia" w:ascii="宋体" w:hAnsi="宋体" w:eastAsia="宋体" w:cs="宋体"/>
                <w:color w:val="auto"/>
                <w:lang w:bidi="ar"/>
              </w:rPr>
              <w:t>【部门规章】《肥料登记管</w:t>
            </w:r>
            <w:r>
              <w:rPr>
                <w:rStyle w:val="10"/>
                <w:rFonts w:hint="eastAsia" w:ascii="宋体" w:hAnsi="宋体" w:eastAsia="宋体" w:cs="宋体"/>
                <w:color w:val="auto"/>
                <w:lang w:bidi="ar"/>
              </w:rPr>
              <w:t>理办法》</w:t>
            </w:r>
            <w:r>
              <w:rPr>
                <w:rStyle w:val="9"/>
                <w:rFonts w:hint="eastAsia" w:ascii="宋体" w:hAnsi="宋体" w:eastAsia="宋体" w:cs="宋体"/>
                <w:color w:val="auto"/>
                <w:lang w:bidi="ar"/>
              </w:rPr>
              <w:t>（2000年</w:t>
            </w:r>
            <w:r>
              <w:rPr>
                <w:rStyle w:val="10"/>
                <w:rFonts w:hint="eastAsia" w:ascii="宋体" w:hAnsi="宋体" w:eastAsia="宋体" w:cs="宋体"/>
                <w:color w:val="auto"/>
                <w:lang w:bidi="ar"/>
              </w:rPr>
              <w:t>农业</w:t>
            </w:r>
            <w:r>
              <w:rPr>
                <w:rStyle w:val="9"/>
                <w:rFonts w:hint="eastAsia" w:ascii="宋体" w:hAnsi="宋体" w:eastAsia="宋体" w:cs="宋体"/>
                <w:color w:val="auto"/>
                <w:lang w:bidi="ar"/>
              </w:rPr>
              <w:t>部令第3</w:t>
            </w:r>
            <w:r>
              <w:rPr>
                <w:rStyle w:val="10"/>
                <w:rFonts w:hint="eastAsia" w:ascii="宋体" w:hAnsi="宋体" w:eastAsia="宋体" w:cs="宋体"/>
                <w:color w:val="auto"/>
                <w:lang w:bidi="ar"/>
              </w:rPr>
              <w:t>2号公布</w:t>
            </w:r>
            <w:r>
              <w:rPr>
                <w:rStyle w:val="9"/>
                <w:rFonts w:hint="eastAsia" w:ascii="宋体" w:hAnsi="宋体" w:eastAsia="宋体" w:cs="宋体"/>
                <w:color w:val="auto"/>
                <w:lang w:bidi="ar"/>
              </w:rPr>
              <w:t>，</w:t>
            </w:r>
            <w:r>
              <w:rPr>
                <w:rStyle w:val="9"/>
                <w:rFonts w:hint="eastAsia" w:ascii="宋体" w:hAnsi="宋体" w:cs="宋体"/>
                <w:color w:val="auto"/>
                <w:sz w:val="21"/>
                <w:szCs w:val="21"/>
                <w:lang w:val="en-US" w:eastAsia="zh-CN" w:bidi="ar"/>
              </w:rPr>
              <w:t>2022</w:t>
            </w:r>
            <w:r>
              <w:rPr>
                <w:rStyle w:val="9"/>
                <w:rFonts w:hint="eastAsia" w:ascii="宋体" w:hAnsi="宋体" w:eastAsia="宋体" w:cs="宋体"/>
                <w:color w:val="auto"/>
                <w:sz w:val="21"/>
                <w:szCs w:val="21"/>
                <w:lang w:bidi="ar"/>
              </w:rPr>
              <w:t>年</w:t>
            </w:r>
            <w:r>
              <w:rPr>
                <w:rStyle w:val="10"/>
                <w:rFonts w:hint="eastAsia" w:ascii="宋体" w:hAnsi="宋体" w:eastAsia="宋体" w:cs="宋体"/>
                <w:color w:val="auto"/>
                <w:sz w:val="21"/>
                <w:szCs w:val="21"/>
                <w:lang w:bidi="ar"/>
              </w:rPr>
              <w:t>农</w:t>
            </w:r>
            <w:r>
              <w:rPr>
                <w:rStyle w:val="9"/>
                <w:rFonts w:hint="eastAsia" w:ascii="宋体" w:hAnsi="宋体" w:eastAsia="宋体" w:cs="宋体"/>
                <w:color w:val="auto"/>
                <w:sz w:val="21"/>
                <w:szCs w:val="21"/>
                <w:lang w:bidi="ar"/>
              </w:rPr>
              <w:t>业部令第</w:t>
            </w:r>
            <w:r>
              <w:rPr>
                <w:rStyle w:val="9"/>
                <w:rFonts w:hint="eastAsia" w:ascii="宋体" w:hAnsi="宋体" w:cs="宋体"/>
                <w:color w:val="auto"/>
                <w:sz w:val="21"/>
                <w:szCs w:val="21"/>
                <w:lang w:val="en-US" w:eastAsia="zh-CN" w:bidi="ar"/>
              </w:rPr>
              <w:t>1</w:t>
            </w:r>
            <w:r>
              <w:rPr>
                <w:rStyle w:val="9"/>
                <w:rFonts w:hint="eastAsia" w:ascii="宋体" w:hAnsi="宋体" w:eastAsia="宋体" w:cs="宋体"/>
                <w:color w:val="auto"/>
                <w:sz w:val="21"/>
                <w:szCs w:val="21"/>
                <w:lang w:bidi="ar"/>
              </w:rPr>
              <w:t>号修订）</w:t>
            </w:r>
            <w:r>
              <w:rPr>
                <w:rStyle w:val="10"/>
                <w:rFonts w:hint="eastAsia" w:ascii="宋体" w:hAnsi="宋体" w:eastAsia="宋体" w:cs="宋体"/>
                <w:color w:val="auto"/>
                <w:lang w:bidi="ar"/>
              </w:rPr>
              <w:t>第二</w:t>
            </w:r>
            <w:r>
              <w:rPr>
                <w:rStyle w:val="9"/>
                <w:rFonts w:hint="eastAsia" w:ascii="宋体" w:hAnsi="宋体" w:eastAsia="宋体" w:cs="宋体"/>
                <w:color w:val="auto"/>
                <w:lang w:bidi="ar"/>
              </w:rPr>
              <w:t>十五条：农业行政主管部门应当按照规定对辖区内的肥料生产、经营和使用单位的肥料进行定期或不定期监督、检查，必要时按照规定抽取样品和索取有关资料，有关单位不得拒绝和隐瞒。对质量不合格的产品，要限期改进。对质量连续不合格的产品，肥料登记证有效期满后不予续展。</w:t>
            </w:r>
          </w:p>
        </w:tc>
        <w:tc>
          <w:tcPr>
            <w:tcW w:w="2438" w:type="dxa"/>
            <w:vAlign w:val="center"/>
          </w:tcPr>
          <w:p>
            <w:pPr>
              <w:adjustRightInd w:val="0"/>
              <w:snapToGrid w:val="0"/>
              <w:spacing w:line="300" w:lineRule="exact"/>
              <w:ind w:firstLine="400" w:firstLineChars="200"/>
              <w:textAlignment w:val="center"/>
              <w:rPr>
                <w:rStyle w:val="10"/>
                <w:rFonts w:hint="eastAsia" w:ascii="宋体" w:hAnsi="宋体" w:eastAsia="宋体" w:cs="宋体"/>
                <w:color w:val="auto"/>
                <w:lang w:bidi="ar"/>
              </w:rPr>
            </w:pPr>
            <w:r>
              <w:rPr>
                <w:rStyle w:val="9"/>
                <w:rFonts w:hint="eastAsia" w:ascii="宋体" w:hAnsi="宋体" w:eastAsia="宋体" w:cs="宋体"/>
                <w:color w:val="auto"/>
                <w:lang w:bidi="ar"/>
              </w:rPr>
              <w:t>1.选案阶段责任：根据举报或上级安排以及日常管理中发现的问题确定</w:t>
            </w:r>
            <w:r>
              <w:rPr>
                <w:rStyle w:val="10"/>
                <w:rFonts w:hint="eastAsia" w:ascii="宋体" w:hAnsi="宋体" w:eastAsia="宋体" w:cs="宋体"/>
                <w:color w:val="auto"/>
                <w:lang w:bidi="ar"/>
              </w:rPr>
              <w:t>进行检查。</w:t>
            </w:r>
          </w:p>
          <w:p>
            <w:pPr>
              <w:adjustRightInd w:val="0"/>
              <w:snapToGrid w:val="0"/>
              <w:spacing w:line="300" w:lineRule="exact"/>
              <w:ind w:firstLine="400" w:firstLineChars="200"/>
              <w:textAlignment w:val="center"/>
              <w:rPr>
                <w:rStyle w:val="10"/>
                <w:rFonts w:hint="eastAsia" w:ascii="宋体" w:hAnsi="宋体" w:eastAsia="宋体" w:cs="宋体"/>
                <w:color w:val="auto"/>
                <w:lang w:bidi="ar"/>
              </w:rPr>
            </w:pPr>
            <w:r>
              <w:rPr>
                <w:rStyle w:val="9"/>
                <w:rFonts w:hint="eastAsia" w:ascii="宋体" w:hAnsi="宋体" w:eastAsia="宋体" w:cs="宋体"/>
                <w:color w:val="auto"/>
                <w:lang w:bidi="ar"/>
              </w:rPr>
              <w:t>2.检查阶段责任：检查应按有关程序进行，指定专人负责，及时组织调查取证，与当事人有直接利害关系的应当回避。检查人员不得少于两人，调查时应出示执法证件，允许当事人辩解陈述。检查人员应保守</w:t>
            </w:r>
            <w:r>
              <w:rPr>
                <w:rStyle w:val="10"/>
                <w:rFonts w:hint="eastAsia" w:ascii="宋体" w:hAnsi="宋体" w:eastAsia="宋体" w:cs="宋体"/>
                <w:color w:val="auto"/>
                <w:lang w:bidi="ar"/>
              </w:rPr>
              <w:t>有关秘密。</w:t>
            </w:r>
          </w:p>
          <w:p>
            <w:pPr>
              <w:adjustRightInd w:val="0"/>
              <w:snapToGrid w:val="0"/>
              <w:spacing w:line="300" w:lineRule="exact"/>
              <w:ind w:firstLine="400" w:firstLineChars="200"/>
              <w:textAlignment w:val="center"/>
              <w:rPr>
                <w:rStyle w:val="10"/>
                <w:rFonts w:hint="eastAsia" w:ascii="宋体" w:hAnsi="宋体" w:eastAsia="宋体" w:cs="宋体"/>
                <w:color w:val="auto"/>
                <w:lang w:bidi="ar"/>
              </w:rPr>
            </w:pPr>
            <w:r>
              <w:rPr>
                <w:rStyle w:val="9"/>
                <w:rFonts w:hint="eastAsia" w:ascii="宋体" w:hAnsi="宋体" w:eastAsia="宋体" w:cs="宋体"/>
                <w:color w:val="auto"/>
                <w:lang w:bidi="ar"/>
              </w:rPr>
              <w:t>3.审查环节责任：对违法事实、证据资料、调查程序、法律适用、当事人陈述理由等进行审查，提出初步</w:t>
            </w:r>
            <w:r>
              <w:rPr>
                <w:rStyle w:val="10"/>
                <w:rFonts w:hint="eastAsia" w:ascii="宋体" w:hAnsi="宋体" w:eastAsia="宋体" w:cs="宋体"/>
                <w:color w:val="auto"/>
                <w:lang w:bidi="ar"/>
              </w:rPr>
              <w:t>处理意见。</w:t>
            </w:r>
          </w:p>
          <w:p>
            <w:pPr>
              <w:adjustRightInd w:val="0"/>
              <w:snapToGrid w:val="0"/>
              <w:spacing w:line="300" w:lineRule="exact"/>
              <w:ind w:firstLine="400" w:firstLineChars="200"/>
              <w:textAlignment w:val="center"/>
              <w:rPr>
                <w:rStyle w:val="10"/>
                <w:rFonts w:hint="eastAsia" w:ascii="宋体" w:hAnsi="宋体" w:eastAsia="宋体" w:cs="宋体"/>
                <w:color w:val="auto"/>
                <w:lang w:bidi="ar"/>
              </w:rPr>
            </w:pPr>
            <w:r>
              <w:rPr>
                <w:rStyle w:val="9"/>
                <w:rFonts w:hint="eastAsia" w:ascii="宋体" w:hAnsi="宋体" w:eastAsia="宋体" w:cs="宋体"/>
                <w:color w:val="auto"/>
                <w:lang w:bidi="ar"/>
              </w:rPr>
              <w:t>4.告知环节责任：对违法事实、处理依据、处理意见告知，听取当事人</w:t>
            </w:r>
            <w:r>
              <w:rPr>
                <w:rStyle w:val="10"/>
                <w:rFonts w:hint="eastAsia" w:ascii="宋体" w:hAnsi="宋体" w:eastAsia="宋体" w:cs="宋体"/>
                <w:color w:val="auto"/>
                <w:lang w:bidi="ar"/>
              </w:rPr>
              <w:t>陈述申辩。</w:t>
            </w:r>
          </w:p>
          <w:p>
            <w:pPr>
              <w:adjustRightInd w:val="0"/>
              <w:snapToGrid w:val="0"/>
              <w:spacing w:line="300" w:lineRule="exact"/>
              <w:ind w:firstLine="400" w:firstLineChars="200"/>
              <w:textAlignment w:val="center"/>
              <w:rPr>
                <w:rStyle w:val="9"/>
                <w:rFonts w:hint="eastAsia" w:ascii="宋体" w:hAnsi="宋体" w:eastAsia="宋体" w:cs="宋体"/>
                <w:color w:val="auto"/>
                <w:lang w:bidi="ar"/>
              </w:rPr>
            </w:pPr>
            <w:r>
              <w:rPr>
                <w:rStyle w:val="9"/>
                <w:rFonts w:hint="eastAsia" w:ascii="宋体" w:hAnsi="宋体" w:eastAsia="宋体" w:cs="宋体"/>
                <w:color w:val="auto"/>
                <w:lang w:bidi="ar"/>
              </w:rPr>
              <w:t>5.决定环节责任：根据违法事实以及当事人陈述意见作出处理决定，重大案件应组织</w:t>
            </w:r>
            <w:r>
              <w:rPr>
                <w:rStyle w:val="10"/>
                <w:rFonts w:hint="eastAsia" w:ascii="宋体" w:hAnsi="宋体" w:eastAsia="宋体" w:cs="宋体"/>
                <w:color w:val="auto"/>
                <w:lang w:bidi="ar"/>
              </w:rPr>
              <w:t>集体审议。。</w:t>
            </w:r>
          </w:p>
        </w:tc>
        <w:tc>
          <w:tcPr>
            <w:tcW w:w="5187" w:type="dxa"/>
            <w:vAlign w:val="center"/>
          </w:tcPr>
          <w:p>
            <w:pPr>
              <w:adjustRightInd w:val="0"/>
              <w:snapToGrid w:val="0"/>
              <w:spacing w:line="300" w:lineRule="exact"/>
              <w:ind w:firstLine="400" w:firstLineChars="200"/>
              <w:textAlignment w:val="center"/>
              <w:rPr>
                <w:rStyle w:val="9"/>
                <w:rFonts w:hint="eastAsia" w:ascii="宋体" w:hAnsi="宋体" w:eastAsia="宋体" w:cs="宋体"/>
                <w:color w:val="auto"/>
                <w:lang w:bidi="ar"/>
              </w:rPr>
            </w:pPr>
            <w:r>
              <w:rPr>
                <w:rStyle w:val="9"/>
                <w:rFonts w:hint="eastAsia" w:ascii="宋体" w:hAnsi="宋体" w:eastAsia="宋体" w:cs="宋体"/>
                <w:color w:val="auto"/>
                <w:lang w:bidi="ar"/>
              </w:rPr>
              <w:t>【部门规章】《肥料登记管理办法》（2000年农业部令第32号公布，2017年农业部令第8号修订）第七条：农业部负责全国肥料登记和监督管理工作。</w:t>
            </w:r>
          </w:p>
          <w:p>
            <w:pPr>
              <w:adjustRightInd w:val="0"/>
              <w:snapToGrid w:val="0"/>
              <w:spacing w:line="300" w:lineRule="exact"/>
              <w:ind w:firstLine="400" w:firstLineChars="200"/>
              <w:textAlignment w:val="center"/>
              <w:rPr>
                <w:rStyle w:val="9"/>
                <w:rFonts w:hint="eastAsia" w:ascii="宋体" w:hAnsi="宋体" w:eastAsia="宋体" w:cs="宋体"/>
                <w:color w:val="auto"/>
                <w:lang w:bidi="ar"/>
              </w:rPr>
            </w:pPr>
            <w:r>
              <w:rPr>
                <w:rStyle w:val="9"/>
                <w:rFonts w:hint="eastAsia" w:ascii="宋体" w:hAnsi="宋体" w:eastAsia="宋体" w:cs="宋体"/>
                <w:color w:val="auto"/>
                <w:lang w:bidi="ar"/>
              </w:rPr>
              <w:t>省、自治区、直辖市人民政府农业行政主管部门协助农业部做好本行政区域内的肥料登记工作。</w:t>
            </w:r>
          </w:p>
          <w:p>
            <w:pPr>
              <w:adjustRightInd w:val="0"/>
              <w:snapToGrid w:val="0"/>
              <w:spacing w:line="300" w:lineRule="exact"/>
              <w:ind w:firstLine="400" w:firstLineChars="200"/>
              <w:textAlignment w:val="center"/>
              <w:rPr>
                <w:rStyle w:val="10"/>
                <w:rFonts w:hint="eastAsia" w:ascii="宋体" w:hAnsi="宋体" w:eastAsia="宋体" w:cs="宋体"/>
                <w:color w:val="auto"/>
                <w:lang w:bidi="ar"/>
              </w:rPr>
            </w:pPr>
            <w:r>
              <w:rPr>
                <w:rStyle w:val="9"/>
                <w:rFonts w:hint="eastAsia" w:ascii="宋体" w:hAnsi="宋体" w:eastAsia="宋体" w:cs="宋体"/>
                <w:color w:val="auto"/>
                <w:lang w:bidi="ar"/>
              </w:rPr>
              <w:t>县级以上地方人民政府农业行政主管部门负责本行政区域内的肥料监督管理工作。</w:t>
            </w:r>
          </w:p>
        </w:tc>
        <w:tc>
          <w:tcPr>
            <w:tcW w:w="1500" w:type="dxa"/>
            <w:vAlign w:val="center"/>
          </w:tcPr>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因不履行或不正确履行行政职责，有下列情形的，行政机关及相关工作人员应承担相应责任：</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1.没有法定或者规定依据实施检查；</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2.没有具体理由、事项、内容、对象实施检查；</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3.放弃、推诿、拖延、拒绝履行检查职责；</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4.发现违法行为不依法制止、纠正；</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5.侵犯被检查对象合法权益；</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6.其他违反法律法规政策规定的行为。</w:t>
            </w:r>
          </w:p>
        </w:tc>
        <w:tc>
          <w:tcPr>
            <w:tcW w:w="3936" w:type="dxa"/>
            <w:vAlign w:val="center"/>
          </w:tcPr>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1.【规章】《广西壮族自治区行政过错责任追究办法》（2007年4月17日自治区第十届人民政府第63次常务会议审议通过，自2007年6月1日起施行）第十一条行政机关及其工作人员在实施行政监督检查过程中，有下列情形之一的，应当追究行政过错责任：</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（一）没有法定或者规定依据实施检查；</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（二）没有具体理由、事项、内容、对象实施检查；</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（三）放弃、推诿、拖延、拒绝履行检查职责；</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（四）发现违法行为不依法制止、纠正；</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（五）侵犯被检查对象合法权益；</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（六）其他违反行政监督检查规定的情形。</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2.同1。</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3.同1。</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4.1同1。</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4.2【部门规章】《肥料登记管理办法》（农业部令第32号）第二十九条肥料登记管理工作人员滥用职权，玩忽职守、徇私舞弊、索贿受贿，构成犯罪的，依法追究刑事责任；尚不构成犯罪的，依法给予行政处分。</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5.同1。</w:t>
            </w:r>
          </w:p>
        </w:tc>
        <w:tc>
          <w:tcPr>
            <w:tcW w:w="636" w:type="dxa"/>
            <w:vAlign w:val="center"/>
          </w:tcPr>
          <w:p>
            <w:pPr>
              <w:adjustRightInd w:val="0"/>
              <w:snapToGrid w:val="0"/>
              <w:spacing w:line="300" w:lineRule="exact"/>
              <w:jc w:val="center"/>
              <w:rPr>
                <w:rFonts w:hint="eastAsia" w:ascii="宋体" w:hAnsi="宋体" w:cs="宋体"/>
                <w:color w:val="auto"/>
                <w:kern w:val="0"/>
                <w:sz w:val="20"/>
                <w:szCs w:val="20"/>
                <w:lang w:eastAsia="zh-CN"/>
              </w:rPr>
            </w:pPr>
            <w:r>
              <w:rPr>
                <w:rFonts w:hint="eastAsia" w:ascii="宋体" w:hAnsi="宋体" w:cs="宋体"/>
                <w:color w:val="auto"/>
                <w:kern w:val="0"/>
                <w:sz w:val="20"/>
                <w:szCs w:val="20"/>
                <w:lang w:eastAsia="zh-CN"/>
              </w:rPr>
              <w:t>法律法规规定的免责情形及市委、市人民政府有关文件中明确的免责情形</w:t>
            </w:r>
          </w:p>
        </w:tc>
        <w:tc>
          <w:tcPr>
            <w:tcW w:w="303" w:type="dxa"/>
            <w:vAlign w:val="top"/>
          </w:tcPr>
          <w:p>
            <w:pPr>
              <w:adjustRightInd w:val="0"/>
              <w:snapToGrid w:val="0"/>
              <w:spacing w:line="300" w:lineRule="exact"/>
              <w:jc w:val="center"/>
              <w:rPr>
                <w:rFonts w:hint="eastAsia" w:ascii="方正黑体_GBK" w:hAnsi="黑体" w:eastAsia="方正黑体_GBK"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28" w:type="dxa"/>
            <w:bottom w:w="28" w:type="dxa"/>
            <w:right w:w="28" w:type="dxa"/>
          </w:tblCellMar>
        </w:tblPrEx>
        <w:trPr>
          <w:trHeight w:val="11797" w:hRule="atLeast"/>
          <w:jc w:val="center"/>
        </w:trPr>
        <w:tc>
          <w:tcPr>
            <w:tcW w:w="434" w:type="dxa"/>
            <w:vAlign w:val="center"/>
          </w:tcPr>
          <w:p>
            <w:pPr>
              <w:numPr>
                <w:ilvl w:val="0"/>
                <w:numId w:val="1"/>
              </w:numPr>
              <w:adjustRightInd w:val="0"/>
              <w:snapToGrid w:val="0"/>
              <w:spacing w:line="300" w:lineRule="exact"/>
              <w:ind w:left="425" w:leftChars="0" w:hanging="425" w:firstLineChars="0"/>
              <w:jc w:val="center"/>
              <w:rPr>
                <w:rFonts w:hint="eastAsia" w:ascii="宋体" w:hAnsi="宋体" w:eastAsia="宋体" w:cs="宋体"/>
                <w:color w:val="auto"/>
                <w:kern w:val="0"/>
                <w:sz w:val="20"/>
                <w:szCs w:val="20"/>
              </w:rPr>
            </w:pPr>
          </w:p>
        </w:tc>
        <w:tc>
          <w:tcPr>
            <w:tcW w:w="500" w:type="dxa"/>
            <w:vAlign w:val="center"/>
          </w:tcPr>
          <w:p>
            <w:pPr>
              <w:adjustRightInd w:val="0"/>
              <w:snapToGrid w:val="0"/>
              <w:spacing w:line="300" w:lineRule="exact"/>
              <w:jc w:val="center"/>
              <w:textAlignment w:val="center"/>
              <w:rPr>
                <w:rFonts w:hint="eastAsia" w:ascii="宋体" w:hAnsi="宋体" w:eastAsia="宋体" w:cs="宋体"/>
                <w:color w:val="auto"/>
                <w:kern w:val="0"/>
                <w:sz w:val="20"/>
                <w:szCs w:val="20"/>
                <w:lang w:bidi="ar"/>
              </w:rPr>
            </w:pPr>
            <w:r>
              <w:rPr>
                <w:rFonts w:hint="eastAsia" w:ascii="宋体" w:hAnsi="宋体" w:eastAsia="宋体" w:cs="宋体"/>
                <w:color w:val="auto"/>
                <w:kern w:val="0"/>
                <w:sz w:val="20"/>
                <w:szCs w:val="20"/>
                <w:lang w:bidi="ar"/>
              </w:rPr>
              <w:t>行政检查</w:t>
            </w:r>
          </w:p>
        </w:tc>
        <w:tc>
          <w:tcPr>
            <w:tcW w:w="865" w:type="dxa"/>
            <w:vAlign w:val="center"/>
          </w:tcPr>
          <w:p>
            <w:pPr>
              <w:adjustRightInd w:val="0"/>
              <w:snapToGrid w:val="0"/>
              <w:spacing w:line="300" w:lineRule="exact"/>
              <w:textAlignment w:val="center"/>
              <w:rPr>
                <w:rFonts w:hint="eastAsia" w:ascii="宋体" w:hAnsi="宋体" w:eastAsia="宋体" w:cs="宋体"/>
                <w:color w:val="auto"/>
                <w:kern w:val="0"/>
                <w:sz w:val="20"/>
                <w:szCs w:val="20"/>
                <w:lang w:bidi="ar"/>
              </w:rPr>
            </w:pPr>
            <w:r>
              <w:rPr>
                <w:rFonts w:hint="eastAsia" w:ascii="宋体" w:hAnsi="宋体" w:eastAsia="宋体" w:cs="宋体"/>
                <w:color w:val="auto"/>
                <w:kern w:val="0"/>
                <w:sz w:val="20"/>
                <w:szCs w:val="20"/>
                <w:lang w:bidi="ar"/>
              </w:rPr>
              <w:t>饲料、饲料添加剂监督检查</w:t>
            </w:r>
          </w:p>
        </w:tc>
        <w:tc>
          <w:tcPr>
            <w:tcW w:w="906" w:type="dxa"/>
            <w:vAlign w:val="center"/>
          </w:tcPr>
          <w:p>
            <w:pPr>
              <w:adjustRightInd w:val="0"/>
              <w:snapToGrid w:val="0"/>
              <w:spacing w:line="300" w:lineRule="exact"/>
              <w:jc w:val="center"/>
              <w:textAlignment w:val="center"/>
              <w:rPr>
                <w:rFonts w:hint="eastAsia" w:ascii="方正黑体_GBK" w:hAnsi="黑体" w:eastAsia="方正黑体_GBK" w:cs="宋体"/>
                <w:color w:val="auto"/>
                <w:kern w:val="0"/>
                <w:sz w:val="20"/>
                <w:szCs w:val="20"/>
              </w:rPr>
            </w:pPr>
          </w:p>
        </w:tc>
        <w:tc>
          <w:tcPr>
            <w:tcW w:w="560" w:type="dxa"/>
            <w:vAlign w:val="center"/>
          </w:tcPr>
          <w:p>
            <w:pPr>
              <w:adjustRightInd w:val="0"/>
              <w:snapToGrid w:val="0"/>
              <w:spacing w:line="300" w:lineRule="exact"/>
              <w:jc w:val="center"/>
              <w:rPr>
                <w:rFonts w:hint="eastAsia" w:ascii="宋体" w:hAnsi="宋体" w:eastAsia="宋体" w:cs="宋体"/>
                <w:color w:val="auto"/>
                <w:kern w:val="0"/>
                <w:sz w:val="20"/>
                <w:szCs w:val="20"/>
                <w:lang w:eastAsia="zh-CN"/>
              </w:rPr>
            </w:pPr>
            <w:r>
              <w:rPr>
                <w:rFonts w:hint="eastAsia" w:ascii="宋体" w:hAnsi="宋体" w:eastAsia="宋体" w:cs="宋体"/>
                <w:color w:val="auto"/>
                <w:kern w:val="0"/>
                <w:sz w:val="20"/>
                <w:szCs w:val="20"/>
                <w:lang w:eastAsia="zh-CN"/>
              </w:rPr>
              <w:t>柳州市农业农村局</w:t>
            </w:r>
          </w:p>
        </w:tc>
        <w:tc>
          <w:tcPr>
            <w:tcW w:w="867" w:type="dxa"/>
            <w:vAlign w:val="center"/>
          </w:tcPr>
          <w:p>
            <w:pPr>
              <w:adjustRightInd w:val="0"/>
              <w:snapToGrid w:val="0"/>
              <w:spacing w:line="300" w:lineRule="exact"/>
              <w:jc w:val="center"/>
              <w:rPr>
                <w:rFonts w:hint="default" w:ascii="宋体" w:hAnsi="宋体" w:cs="宋体"/>
                <w:color w:val="auto"/>
                <w:kern w:val="0"/>
                <w:sz w:val="20"/>
                <w:szCs w:val="20"/>
                <w:lang w:val="en-US" w:eastAsia="zh-CN"/>
              </w:rPr>
            </w:pPr>
            <w:r>
              <w:rPr>
                <w:rFonts w:hint="eastAsia" w:ascii="宋体" w:hAnsi="宋体" w:cs="宋体"/>
                <w:color w:val="auto"/>
                <w:kern w:val="0"/>
                <w:sz w:val="20"/>
                <w:szCs w:val="20"/>
                <w:lang w:val="en-US" w:eastAsia="zh-CN"/>
              </w:rPr>
              <w:t>畜牧与饲料科</w:t>
            </w:r>
          </w:p>
        </w:tc>
        <w:tc>
          <w:tcPr>
            <w:tcW w:w="4570" w:type="dxa"/>
            <w:vAlign w:val="center"/>
          </w:tcPr>
          <w:p>
            <w:pPr>
              <w:adjustRightInd w:val="0"/>
              <w:snapToGrid w:val="0"/>
              <w:spacing w:line="320" w:lineRule="exact"/>
              <w:ind w:firstLine="400" w:firstLineChars="200"/>
              <w:textAlignment w:val="center"/>
              <w:rPr>
                <w:rStyle w:val="9"/>
                <w:rFonts w:hint="eastAsia" w:ascii="宋体" w:hAnsi="宋体" w:eastAsia="宋体" w:cs="宋体"/>
                <w:color w:val="auto"/>
                <w:lang w:bidi="ar"/>
              </w:rPr>
            </w:pPr>
            <w:r>
              <w:rPr>
                <w:rStyle w:val="9"/>
                <w:rFonts w:hint="eastAsia" w:ascii="宋体" w:hAnsi="宋体" w:eastAsia="宋体" w:cs="宋体"/>
                <w:color w:val="auto"/>
                <w:lang w:bidi="ar"/>
              </w:rPr>
              <w:t>【行政法规】《饲料和饲料添加剂管</w:t>
            </w:r>
            <w:r>
              <w:rPr>
                <w:rStyle w:val="10"/>
                <w:rFonts w:hint="eastAsia" w:ascii="宋体" w:hAnsi="宋体" w:eastAsia="宋体" w:cs="宋体"/>
                <w:color w:val="auto"/>
                <w:lang w:bidi="ar"/>
              </w:rPr>
              <w:t>理条例》</w:t>
            </w:r>
            <w:r>
              <w:rPr>
                <w:rStyle w:val="9"/>
                <w:rFonts w:hint="eastAsia" w:ascii="宋体" w:hAnsi="宋体" w:eastAsia="宋体" w:cs="宋体"/>
                <w:color w:val="auto"/>
                <w:lang w:bidi="ar"/>
              </w:rPr>
              <w:t>（1999年</w:t>
            </w:r>
            <w:r>
              <w:rPr>
                <w:rStyle w:val="10"/>
                <w:rFonts w:hint="eastAsia" w:ascii="宋体" w:hAnsi="宋体" w:eastAsia="宋体" w:cs="宋体"/>
                <w:color w:val="auto"/>
                <w:lang w:bidi="ar"/>
              </w:rPr>
              <w:t>国务院</w:t>
            </w:r>
            <w:r>
              <w:rPr>
                <w:rStyle w:val="9"/>
                <w:rFonts w:hint="eastAsia" w:ascii="宋体" w:hAnsi="宋体" w:eastAsia="宋体" w:cs="宋体"/>
                <w:color w:val="auto"/>
                <w:lang w:bidi="ar"/>
              </w:rPr>
              <w:t>令第26</w:t>
            </w:r>
            <w:r>
              <w:rPr>
                <w:rStyle w:val="10"/>
                <w:rFonts w:hint="eastAsia" w:ascii="宋体" w:hAnsi="宋体" w:eastAsia="宋体" w:cs="宋体"/>
                <w:color w:val="auto"/>
                <w:lang w:bidi="ar"/>
              </w:rPr>
              <w:t>6号发布</w:t>
            </w:r>
            <w:r>
              <w:rPr>
                <w:rStyle w:val="9"/>
                <w:rFonts w:hint="eastAsia" w:ascii="宋体" w:hAnsi="宋体" w:eastAsia="宋体" w:cs="宋体"/>
                <w:color w:val="auto"/>
                <w:lang w:bidi="ar"/>
              </w:rPr>
              <w:t>，2017年</w:t>
            </w:r>
            <w:r>
              <w:rPr>
                <w:rStyle w:val="10"/>
                <w:rFonts w:hint="eastAsia" w:ascii="宋体" w:hAnsi="宋体" w:eastAsia="宋体" w:cs="宋体"/>
                <w:color w:val="auto"/>
                <w:lang w:bidi="ar"/>
              </w:rPr>
              <w:t>国务院</w:t>
            </w:r>
            <w:r>
              <w:rPr>
                <w:rStyle w:val="9"/>
                <w:rFonts w:hint="eastAsia" w:ascii="宋体" w:hAnsi="宋体" w:eastAsia="宋体" w:cs="宋体"/>
                <w:color w:val="auto"/>
                <w:lang w:bidi="ar"/>
              </w:rPr>
              <w:t>令第676号修</w:t>
            </w:r>
            <w:r>
              <w:rPr>
                <w:rStyle w:val="10"/>
                <w:rFonts w:hint="eastAsia" w:ascii="宋体" w:hAnsi="宋体" w:eastAsia="宋体" w:cs="宋体"/>
                <w:color w:val="auto"/>
                <w:lang w:bidi="ar"/>
              </w:rPr>
              <w:t>订）</w:t>
            </w:r>
            <w:r>
              <w:rPr>
                <w:rStyle w:val="9"/>
                <w:rFonts w:hint="eastAsia" w:ascii="宋体" w:hAnsi="宋体" w:eastAsia="宋体" w:cs="宋体"/>
                <w:color w:val="auto"/>
                <w:lang w:bidi="ar"/>
              </w:rPr>
              <w:t>第三条：国务院农业行政主管部门负责全国饲料、饲料添加剂的监督管理工作。县级以上地方人民政府负责饲料、饲料添加剂管理的部门（以下简称饲料管理部门），负责本行政区域饲料、饲料添加剂的监督</w:t>
            </w:r>
            <w:r>
              <w:rPr>
                <w:rStyle w:val="10"/>
                <w:rFonts w:hint="eastAsia" w:ascii="宋体" w:hAnsi="宋体" w:eastAsia="宋体" w:cs="宋体"/>
                <w:color w:val="auto"/>
                <w:lang w:bidi="ar"/>
              </w:rPr>
              <w:t>管理工作。</w:t>
            </w:r>
          </w:p>
          <w:p>
            <w:pPr>
              <w:adjustRightInd w:val="0"/>
              <w:snapToGrid w:val="0"/>
              <w:spacing w:line="300" w:lineRule="exact"/>
              <w:ind w:firstLine="400" w:firstLineChars="200"/>
              <w:jc w:val="both"/>
              <w:rPr>
                <w:rStyle w:val="9"/>
                <w:rFonts w:hint="eastAsia" w:ascii="宋体" w:hAnsi="宋体" w:eastAsia="宋体" w:cs="宋体"/>
                <w:color w:val="auto"/>
                <w:lang w:bidi="ar"/>
              </w:rPr>
            </w:pPr>
            <w:r>
              <w:rPr>
                <w:rStyle w:val="10"/>
                <w:rFonts w:hint="eastAsia" w:ascii="宋体" w:hAnsi="宋体" w:eastAsia="宋体" w:cs="宋体"/>
                <w:color w:val="auto"/>
                <w:lang w:bidi="ar"/>
              </w:rPr>
              <w:t>第三</w:t>
            </w:r>
            <w:r>
              <w:rPr>
                <w:rStyle w:val="9"/>
                <w:rFonts w:hint="eastAsia" w:ascii="宋体" w:hAnsi="宋体" w:eastAsia="宋体" w:cs="宋体"/>
                <w:color w:val="auto"/>
                <w:lang w:bidi="ar"/>
              </w:rPr>
              <w:t>十二条：国务院农业行政主管部门和县级以上地方人民政府饲料管理部门，应当根据需要定期或者不定期组织实施饲料、饲料添加剂监督抽查；饲料、饲料添加剂监督抽查检测工作由国务院农业行政主管部门或者省、自治区、直辖市人民政府饲料管理部门指定的具有相应技术条件的机构承担。饲料、饲料添加剂监督抽查不得收费</w:t>
            </w:r>
            <w:r>
              <w:rPr>
                <w:rStyle w:val="9"/>
                <w:rFonts w:hint="eastAsia" w:ascii="宋体" w:hAnsi="宋体" w:eastAsia="宋体" w:cs="宋体"/>
                <w:color w:val="auto"/>
                <w:lang w:eastAsia="zh-CN" w:bidi="ar"/>
              </w:rPr>
              <w:t>。</w:t>
            </w:r>
          </w:p>
        </w:tc>
        <w:tc>
          <w:tcPr>
            <w:tcW w:w="2438" w:type="dxa"/>
            <w:vAlign w:val="center"/>
          </w:tcPr>
          <w:p>
            <w:pPr>
              <w:adjustRightInd w:val="0"/>
              <w:snapToGrid w:val="0"/>
              <w:spacing w:line="300" w:lineRule="exact"/>
              <w:ind w:firstLine="400" w:firstLineChars="200"/>
              <w:textAlignment w:val="center"/>
              <w:rPr>
                <w:rStyle w:val="10"/>
                <w:rFonts w:hint="eastAsia" w:ascii="宋体" w:hAnsi="宋体" w:eastAsia="宋体" w:cs="宋体"/>
                <w:color w:val="auto"/>
                <w:lang w:bidi="ar"/>
              </w:rPr>
            </w:pPr>
            <w:r>
              <w:rPr>
                <w:rStyle w:val="9"/>
                <w:rFonts w:hint="eastAsia" w:ascii="宋体" w:hAnsi="宋体" w:eastAsia="宋体" w:cs="宋体"/>
                <w:color w:val="auto"/>
                <w:lang w:bidi="ar"/>
              </w:rPr>
              <w:t>1.选案阶段责任：根据举报或上级安排以及日常管理中发现的问题确定</w:t>
            </w:r>
            <w:r>
              <w:rPr>
                <w:rStyle w:val="10"/>
                <w:rFonts w:hint="eastAsia" w:ascii="宋体" w:hAnsi="宋体" w:eastAsia="宋体" w:cs="宋体"/>
                <w:color w:val="auto"/>
                <w:lang w:bidi="ar"/>
              </w:rPr>
              <w:t>进行检查。</w:t>
            </w:r>
          </w:p>
          <w:p>
            <w:pPr>
              <w:adjustRightInd w:val="0"/>
              <w:snapToGrid w:val="0"/>
              <w:spacing w:line="300" w:lineRule="exact"/>
              <w:ind w:firstLine="400" w:firstLineChars="200"/>
              <w:textAlignment w:val="center"/>
              <w:rPr>
                <w:rStyle w:val="10"/>
                <w:rFonts w:hint="eastAsia" w:ascii="宋体" w:hAnsi="宋体" w:eastAsia="宋体" w:cs="宋体"/>
                <w:color w:val="auto"/>
                <w:lang w:bidi="ar"/>
              </w:rPr>
            </w:pPr>
            <w:r>
              <w:rPr>
                <w:rStyle w:val="9"/>
                <w:rFonts w:hint="eastAsia" w:ascii="宋体" w:hAnsi="宋体" w:eastAsia="宋体" w:cs="宋体"/>
                <w:color w:val="auto"/>
                <w:lang w:bidi="ar"/>
              </w:rPr>
              <w:t>2.检查阶段责任：检查应按有关程序进行，指定专人负责，及时组织调查取证，与当事人有直接利害关系的应当回避。检查人员不得少于两人，调查时应出示执法证件，允许当事人辩解陈述。检查人员应保守</w:t>
            </w:r>
            <w:r>
              <w:rPr>
                <w:rStyle w:val="10"/>
                <w:rFonts w:hint="eastAsia" w:ascii="宋体" w:hAnsi="宋体" w:eastAsia="宋体" w:cs="宋体"/>
                <w:color w:val="auto"/>
                <w:lang w:bidi="ar"/>
              </w:rPr>
              <w:t>有关秘密。</w:t>
            </w:r>
          </w:p>
          <w:p>
            <w:pPr>
              <w:adjustRightInd w:val="0"/>
              <w:snapToGrid w:val="0"/>
              <w:spacing w:line="300" w:lineRule="exact"/>
              <w:ind w:firstLine="400" w:firstLineChars="200"/>
              <w:textAlignment w:val="center"/>
              <w:rPr>
                <w:rStyle w:val="10"/>
                <w:rFonts w:hint="eastAsia" w:ascii="宋体" w:hAnsi="宋体" w:eastAsia="宋体" w:cs="宋体"/>
                <w:color w:val="auto"/>
                <w:lang w:bidi="ar"/>
              </w:rPr>
            </w:pPr>
            <w:r>
              <w:rPr>
                <w:rStyle w:val="9"/>
                <w:rFonts w:hint="eastAsia" w:ascii="宋体" w:hAnsi="宋体" w:eastAsia="宋体" w:cs="宋体"/>
                <w:color w:val="auto"/>
                <w:lang w:bidi="ar"/>
              </w:rPr>
              <w:t>3.审查环节责任：对违法事实、证据资料、调查程序、法律适用、当事人陈述理由等进行审查，提出初步</w:t>
            </w:r>
            <w:r>
              <w:rPr>
                <w:rStyle w:val="10"/>
                <w:rFonts w:hint="eastAsia" w:ascii="宋体" w:hAnsi="宋体" w:eastAsia="宋体" w:cs="宋体"/>
                <w:color w:val="auto"/>
                <w:lang w:bidi="ar"/>
              </w:rPr>
              <w:t>处理意见。</w:t>
            </w:r>
          </w:p>
          <w:p>
            <w:pPr>
              <w:adjustRightInd w:val="0"/>
              <w:snapToGrid w:val="0"/>
              <w:spacing w:line="300" w:lineRule="exact"/>
              <w:ind w:firstLine="400" w:firstLineChars="200"/>
              <w:textAlignment w:val="center"/>
              <w:rPr>
                <w:rStyle w:val="10"/>
                <w:rFonts w:hint="eastAsia" w:ascii="宋体" w:hAnsi="宋体" w:eastAsia="宋体" w:cs="宋体"/>
                <w:color w:val="auto"/>
                <w:lang w:bidi="ar"/>
              </w:rPr>
            </w:pPr>
            <w:r>
              <w:rPr>
                <w:rStyle w:val="9"/>
                <w:rFonts w:hint="eastAsia" w:ascii="宋体" w:hAnsi="宋体" w:eastAsia="宋体" w:cs="宋体"/>
                <w:color w:val="auto"/>
                <w:lang w:bidi="ar"/>
              </w:rPr>
              <w:t>4.告知环节责任：对违法事实、处理依据、处理意见告知，听取当事人</w:t>
            </w:r>
            <w:r>
              <w:rPr>
                <w:rStyle w:val="10"/>
                <w:rFonts w:hint="eastAsia" w:ascii="宋体" w:hAnsi="宋体" w:eastAsia="宋体" w:cs="宋体"/>
                <w:color w:val="auto"/>
                <w:lang w:bidi="ar"/>
              </w:rPr>
              <w:t>陈述申辩。</w:t>
            </w:r>
          </w:p>
          <w:p>
            <w:pPr>
              <w:adjustRightInd w:val="0"/>
              <w:snapToGrid w:val="0"/>
              <w:spacing w:line="300" w:lineRule="exact"/>
              <w:ind w:firstLine="400" w:firstLineChars="200"/>
              <w:textAlignment w:val="center"/>
              <w:rPr>
                <w:rStyle w:val="9"/>
                <w:rFonts w:hint="eastAsia" w:ascii="宋体" w:hAnsi="宋体" w:eastAsia="宋体" w:cs="宋体"/>
                <w:color w:val="auto"/>
                <w:lang w:bidi="ar"/>
              </w:rPr>
            </w:pPr>
            <w:r>
              <w:rPr>
                <w:rStyle w:val="9"/>
                <w:rFonts w:hint="eastAsia" w:ascii="宋体" w:hAnsi="宋体" w:eastAsia="宋体" w:cs="宋体"/>
                <w:color w:val="auto"/>
                <w:lang w:bidi="ar"/>
              </w:rPr>
              <w:t>5.决定环节责任：根据违法事实以及当事人陈述意见作出处理决定，重大案件应组织</w:t>
            </w:r>
            <w:r>
              <w:rPr>
                <w:rStyle w:val="10"/>
                <w:rFonts w:hint="eastAsia" w:ascii="宋体" w:hAnsi="宋体" w:eastAsia="宋体" w:cs="宋体"/>
                <w:color w:val="auto"/>
                <w:lang w:bidi="ar"/>
              </w:rPr>
              <w:t>集体审议。。</w:t>
            </w:r>
          </w:p>
        </w:tc>
        <w:tc>
          <w:tcPr>
            <w:tcW w:w="5187" w:type="dxa"/>
            <w:vAlign w:val="center"/>
          </w:tcPr>
          <w:p>
            <w:pPr>
              <w:adjustRightInd w:val="0"/>
              <w:snapToGrid w:val="0"/>
              <w:spacing w:line="320" w:lineRule="exact"/>
              <w:ind w:firstLine="400" w:firstLineChars="200"/>
              <w:textAlignment w:val="center"/>
              <w:rPr>
                <w:rStyle w:val="9"/>
                <w:rFonts w:hint="eastAsia" w:ascii="宋体" w:hAnsi="宋体" w:eastAsia="宋体" w:cs="宋体"/>
                <w:color w:val="auto"/>
                <w:lang w:bidi="ar"/>
              </w:rPr>
            </w:pPr>
            <w:r>
              <w:rPr>
                <w:rStyle w:val="9"/>
                <w:rFonts w:hint="eastAsia" w:ascii="宋体" w:hAnsi="宋体" w:eastAsia="宋体" w:cs="宋体"/>
                <w:color w:val="auto"/>
                <w:lang w:bidi="ar"/>
              </w:rPr>
              <w:t>【行政法规】《饲料和饲料添加剂管</w:t>
            </w:r>
            <w:r>
              <w:rPr>
                <w:rStyle w:val="10"/>
                <w:rFonts w:hint="eastAsia" w:ascii="宋体" w:hAnsi="宋体" w:eastAsia="宋体" w:cs="宋体"/>
                <w:color w:val="auto"/>
                <w:lang w:bidi="ar"/>
              </w:rPr>
              <w:t>理条例》</w:t>
            </w:r>
            <w:r>
              <w:rPr>
                <w:rStyle w:val="9"/>
                <w:rFonts w:hint="eastAsia" w:ascii="宋体" w:hAnsi="宋体" w:eastAsia="宋体" w:cs="宋体"/>
                <w:color w:val="auto"/>
                <w:lang w:bidi="ar"/>
              </w:rPr>
              <w:t>（1999年</w:t>
            </w:r>
            <w:r>
              <w:rPr>
                <w:rStyle w:val="10"/>
                <w:rFonts w:hint="eastAsia" w:ascii="宋体" w:hAnsi="宋体" w:eastAsia="宋体" w:cs="宋体"/>
                <w:color w:val="auto"/>
                <w:lang w:bidi="ar"/>
              </w:rPr>
              <w:t>国务院</w:t>
            </w:r>
            <w:r>
              <w:rPr>
                <w:rStyle w:val="9"/>
                <w:rFonts w:hint="eastAsia" w:ascii="宋体" w:hAnsi="宋体" w:eastAsia="宋体" w:cs="宋体"/>
                <w:color w:val="auto"/>
                <w:lang w:bidi="ar"/>
              </w:rPr>
              <w:t>令第26</w:t>
            </w:r>
            <w:r>
              <w:rPr>
                <w:rStyle w:val="10"/>
                <w:rFonts w:hint="eastAsia" w:ascii="宋体" w:hAnsi="宋体" w:eastAsia="宋体" w:cs="宋体"/>
                <w:color w:val="auto"/>
                <w:lang w:bidi="ar"/>
              </w:rPr>
              <w:t>6号发布</w:t>
            </w:r>
            <w:r>
              <w:rPr>
                <w:rStyle w:val="9"/>
                <w:rFonts w:hint="eastAsia" w:ascii="宋体" w:hAnsi="宋体" w:eastAsia="宋体" w:cs="宋体"/>
                <w:color w:val="auto"/>
                <w:lang w:bidi="ar"/>
              </w:rPr>
              <w:t>，2017年</w:t>
            </w:r>
            <w:r>
              <w:rPr>
                <w:rStyle w:val="10"/>
                <w:rFonts w:hint="eastAsia" w:ascii="宋体" w:hAnsi="宋体" w:eastAsia="宋体" w:cs="宋体"/>
                <w:color w:val="auto"/>
                <w:lang w:bidi="ar"/>
              </w:rPr>
              <w:t>国务院</w:t>
            </w:r>
            <w:r>
              <w:rPr>
                <w:rStyle w:val="9"/>
                <w:rFonts w:hint="eastAsia" w:ascii="宋体" w:hAnsi="宋体" w:eastAsia="宋体" w:cs="宋体"/>
                <w:color w:val="auto"/>
                <w:lang w:bidi="ar"/>
              </w:rPr>
              <w:t>令第676号修</w:t>
            </w:r>
            <w:r>
              <w:rPr>
                <w:rStyle w:val="10"/>
                <w:rFonts w:hint="eastAsia" w:ascii="宋体" w:hAnsi="宋体" w:eastAsia="宋体" w:cs="宋体"/>
                <w:color w:val="auto"/>
                <w:lang w:bidi="ar"/>
              </w:rPr>
              <w:t>订）</w:t>
            </w:r>
            <w:r>
              <w:rPr>
                <w:rStyle w:val="9"/>
                <w:rFonts w:hint="eastAsia" w:ascii="宋体" w:hAnsi="宋体" w:eastAsia="宋体" w:cs="宋体"/>
                <w:color w:val="auto"/>
                <w:lang w:bidi="ar"/>
              </w:rPr>
              <w:t>第三条：国务院农业行政主管部门负责全国饲料、饲料添加剂的监督</w:t>
            </w:r>
            <w:r>
              <w:rPr>
                <w:rStyle w:val="10"/>
                <w:rFonts w:hint="eastAsia" w:ascii="宋体" w:hAnsi="宋体" w:eastAsia="宋体" w:cs="宋体"/>
                <w:color w:val="auto"/>
                <w:lang w:bidi="ar"/>
              </w:rPr>
              <w:t>管理工</w:t>
            </w:r>
            <w:r>
              <w:rPr>
                <w:rStyle w:val="9"/>
                <w:rFonts w:hint="eastAsia" w:ascii="宋体" w:hAnsi="宋体" w:eastAsia="宋体" w:cs="宋体"/>
                <w:color w:val="auto"/>
                <w:lang w:bidi="ar"/>
              </w:rPr>
              <w:t>作。</w:t>
            </w:r>
          </w:p>
          <w:p>
            <w:pPr>
              <w:adjustRightInd w:val="0"/>
              <w:snapToGrid w:val="0"/>
              <w:spacing w:line="300" w:lineRule="exact"/>
              <w:ind w:firstLine="400" w:firstLineChars="200"/>
              <w:textAlignment w:val="center"/>
              <w:rPr>
                <w:rStyle w:val="10"/>
                <w:rFonts w:hint="eastAsia" w:ascii="宋体" w:hAnsi="宋体" w:eastAsia="宋体" w:cs="宋体"/>
                <w:color w:val="auto"/>
                <w:lang w:bidi="ar"/>
              </w:rPr>
            </w:pPr>
            <w:r>
              <w:rPr>
                <w:rStyle w:val="9"/>
                <w:rFonts w:hint="eastAsia" w:ascii="宋体" w:hAnsi="宋体" w:eastAsia="宋体" w:cs="宋体"/>
                <w:color w:val="auto"/>
                <w:lang w:bidi="ar"/>
              </w:rPr>
              <w:t>县级以上地方人民政府负责饲料、饲料添加剂管理的部门（以下简称饲料管理部门），负责本行政区域饲料、饲料添加剂的监督</w:t>
            </w:r>
            <w:r>
              <w:rPr>
                <w:rStyle w:val="10"/>
                <w:rFonts w:hint="eastAsia" w:ascii="宋体" w:hAnsi="宋体" w:eastAsia="宋体" w:cs="宋体"/>
                <w:color w:val="auto"/>
                <w:lang w:bidi="ar"/>
              </w:rPr>
              <w:t>管理工作。</w:t>
            </w:r>
          </w:p>
        </w:tc>
        <w:tc>
          <w:tcPr>
            <w:tcW w:w="1500" w:type="dxa"/>
            <w:vAlign w:val="center"/>
          </w:tcPr>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因不履行或不正确履行行政职责，有下列情形的，行政机关及相关工作人员应承担相应责任：</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1.没有法定或者规定依据实施检查；</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2.没有具体理由、事项、内容、对象实施检查；</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3.放弃、推诿、拖延、拒绝履行检查职责；</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4.发现违法行为不依法制止、纠正；</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5.侵犯被检查对象合法权益；</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6.其他违反法律法规政策规定的行为。</w:t>
            </w:r>
          </w:p>
        </w:tc>
        <w:tc>
          <w:tcPr>
            <w:tcW w:w="3936" w:type="dxa"/>
            <w:vAlign w:val="center"/>
          </w:tcPr>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1.【规章】《广西壮族自治区行政过错责任追究办法》（2007年4月17日自治区第十届人民政府第63次常务会议审议通过，自2007年6月1日起施行）第十一条行政机关及其工作人员在实施行政监督检查过程中，有下列情形之一的，应当追究行政过错责任：</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（一）没有法定或者规定依据实施检查；</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（二）没有具体理由、事项、内容、对象实施检查；</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（三）放弃、推诿、拖延、拒绝履行检查职责；</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（四）发现违法行为不依法制止、纠正；</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（五）侵犯被检查对象合法权益；</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（六）其他违反行政监督检查规定的情形。</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2.同1。</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3.同1。</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4.1同1。</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4.2【行政法规】《饲料和饲料添加剂管理条例》（国务院令第609号）第三十五条</w:t>
            </w:r>
            <w:r>
              <w:rPr>
                <w:rFonts w:hint="eastAsia" w:ascii="宋体" w:hAnsi="宋体" w:eastAsia="宋体" w:cs="宋体"/>
                <w:color w:val="auto"/>
                <w:kern w:val="0"/>
                <w:sz w:val="20"/>
                <w:szCs w:val="20"/>
                <w:lang w:eastAsia="zh-CN"/>
              </w:rPr>
              <w:t>：</w:t>
            </w:r>
            <w:r>
              <w:rPr>
                <w:rFonts w:hint="eastAsia" w:ascii="宋体" w:hAnsi="宋体" w:eastAsia="宋体" w:cs="宋体"/>
                <w:color w:val="auto"/>
                <w:kern w:val="0"/>
                <w:sz w:val="20"/>
                <w:szCs w:val="20"/>
              </w:rPr>
              <w:t>国务院农业行政主管部门、县级以上地方人民政府饲料管理部门或者其他依照本条例规定行使监督管理权的部门及其工作人员，不履行本条例规定的职责或者滥用职权、玩忽职守、徇私舞弊的，对直接负责的主管人员和其他直接责任人员，依法给予处分；直接负责的主管人员和其他直接责任人员构成犯罪的，依法追究刑事责任。</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5.同1。</w:t>
            </w:r>
          </w:p>
        </w:tc>
        <w:tc>
          <w:tcPr>
            <w:tcW w:w="636" w:type="dxa"/>
            <w:vAlign w:val="center"/>
          </w:tcPr>
          <w:p>
            <w:pPr>
              <w:adjustRightInd w:val="0"/>
              <w:snapToGrid w:val="0"/>
              <w:spacing w:line="300" w:lineRule="exact"/>
              <w:jc w:val="center"/>
              <w:rPr>
                <w:rFonts w:hint="eastAsia" w:ascii="宋体" w:hAnsi="宋体" w:cs="宋体"/>
                <w:color w:val="auto"/>
                <w:kern w:val="0"/>
                <w:sz w:val="20"/>
                <w:szCs w:val="20"/>
                <w:lang w:eastAsia="zh-CN"/>
              </w:rPr>
            </w:pPr>
            <w:r>
              <w:rPr>
                <w:rFonts w:hint="eastAsia" w:ascii="宋体" w:hAnsi="宋体" w:cs="宋体"/>
                <w:color w:val="auto"/>
                <w:kern w:val="0"/>
                <w:sz w:val="20"/>
                <w:szCs w:val="20"/>
                <w:lang w:eastAsia="zh-CN"/>
              </w:rPr>
              <w:t>法律法规规定的免责情形及市委、市人民政府有关文件中明确的免责情形</w:t>
            </w:r>
          </w:p>
        </w:tc>
        <w:tc>
          <w:tcPr>
            <w:tcW w:w="303" w:type="dxa"/>
            <w:vAlign w:val="top"/>
          </w:tcPr>
          <w:p>
            <w:pPr>
              <w:adjustRightInd w:val="0"/>
              <w:snapToGrid w:val="0"/>
              <w:spacing w:line="300" w:lineRule="exact"/>
              <w:jc w:val="center"/>
              <w:rPr>
                <w:rFonts w:hint="eastAsia" w:ascii="方正黑体_GBK" w:hAnsi="黑体" w:eastAsia="方正黑体_GBK"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28" w:type="dxa"/>
            <w:bottom w:w="28" w:type="dxa"/>
            <w:right w:w="28" w:type="dxa"/>
          </w:tblCellMar>
        </w:tblPrEx>
        <w:trPr>
          <w:trHeight w:val="11678" w:hRule="atLeast"/>
          <w:jc w:val="center"/>
        </w:trPr>
        <w:tc>
          <w:tcPr>
            <w:tcW w:w="434" w:type="dxa"/>
            <w:vAlign w:val="center"/>
          </w:tcPr>
          <w:p>
            <w:pPr>
              <w:numPr>
                <w:ilvl w:val="0"/>
                <w:numId w:val="1"/>
              </w:numPr>
              <w:adjustRightInd w:val="0"/>
              <w:snapToGrid w:val="0"/>
              <w:spacing w:line="300" w:lineRule="exact"/>
              <w:ind w:left="425" w:leftChars="0" w:hanging="425" w:firstLineChars="0"/>
              <w:jc w:val="center"/>
              <w:rPr>
                <w:rFonts w:hint="eastAsia" w:ascii="宋体" w:hAnsi="宋体" w:eastAsia="宋体" w:cs="宋体"/>
                <w:color w:val="auto"/>
                <w:kern w:val="0"/>
                <w:sz w:val="20"/>
                <w:szCs w:val="20"/>
              </w:rPr>
            </w:pPr>
          </w:p>
        </w:tc>
        <w:tc>
          <w:tcPr>
            <w:tcW w:w="500" w:type="dxa"/>
            <w:vAlign w:val="center"/>
          </w:tcPr>
          <w:p>
            <w:pPr>
              <w:adjustRightInd w:val="0"/>
              <w:snapToGrid w:val="0"/>
              <w:spacing w:line="340" w:lineRule="exact"/>
              <w:jc w:val="center"/>
              <w:textAlignment w:val="center"/>
              <w:rPr>
                <w:rFonts w:hint="eastAsia" w:ascii="宋体" w:hAnsi="宋体" w:eastAsia="宋体" w:cs="宋体"/>
                <w:color w:val="auto"/>
                <w:kern w:val="0"/>
                <w:sz w:val="20"/>
                <w:szCs w:val="20"/>
                <w:lang w:bidi="ar"/>
              </w:rPr>
            </w:pPr>
            <w:r>
              <w:rPr>
                <w:rFonts w:hint="eastAsia" w:ascii="宋体" w:hAnsi="宋体" w:eastAsia="宋体" w:cs="宋体"/>
                <w:color w:val="auto"/>
                <w:kern w:val="0"/>
                <w:sz w:val="20"/>
                <w:szCs w:val="20"/>
                <w:lang w:bidi="ar"/>
              </w:rPr>
              <w:t>行政检查</w:t>
            </w:r>
          </w:p>
        </w:tc>
        <w:tc>
          <w:tcPr>
            <w:tcW w:w="865" w:type="dxa"/>
            <w:vAlign w:val="center"/>
          </w:tcPr>
          <w:p>
            <w:pPr>
              <w:adjustRightInd w:val="0"/>
              <w:snapToGrid w:val="0"/>
              <w:spacing w:line="340" w:lineRule="exact"/>
              <w:textAlignment w:val="center"/>
              <w:rPr>
                <w:rFonts w:hint="eastAsia" w:ascii="宋体" w:hAnsi="宋体" w:eastAsia="宋体" w:cs="宋体"/>
                <w:color w:val="auto"/>
                <w:kern w:val="0"/>
                <w:sz w:val="20"/>
                <w:szCs w:val="20"/>
                <w:lang w:bidi="ar"/>
              </w:rPr>
            </w:pPr>
            <w:r>
              <w:rPr>
                <w:rFonts w:hint="eastAsia" w:ascii="宋体" w:hAnsi="宋体" w:eastAsia="宋体" w:cs="宋体"/>
                <w:color w:val="auto"/>
                <w:kern w:val="0"/>
                <w:sz w:val="20"/>
                <w:szCs w:val="20"/>
                <w:lang w:bidi="ar"/>
              </w:rPr>
              <w:t>对奶畜饲养以及生鲜乳生产、收购环节的监督检查</w:t>
            </w:r>
          </w:p>
        </w:tc>
        <w:tc>
          <w:tcPr>
            <w:tcW w:w="906" w:type="dxa"/>
            <w:vAlign w:val="center"/>
          </w:tcPr>
          <w:p>
            <w:pPr>
              <w:adjustRightInd w:val="0"/>
              <w:snapToGrid w:val="0"/>
              <w:spacing w:line="300" w:lineRule="exact"/>
              <w:jc w:val="center"/>
              <w:textAlignment w:val="center"/>
              <w:rPr>
                <w:rFonts w:hint="eastAsia" w:ascii="方正黑体_GBK" w:hAnsi="黑体" w:eastAsia="方正黑体_GBK" w:cs="宋体"/>
                <w:color w:val="auto"/>
                <w:kern w:val="0"/>
                <w:sz w:val="20"/>
                <w:szCs w:val="20"/>
              </w:rPr>
            </w:pPr>
          </w:p>
        </w:tc>
        <w:tc>
          <w:tcPr>
            <w:tcW w:w="560" w:type="dxa"/>
            <w:vAlign w:val="center"/>
          </w:tcPr>
          <w:p>
            <w:pPr>
              <w:adjustRightInd w:val="0"/>
              <w:snapToGrid w:val="0"/>
              <w:spacing w:line="300" w:lineRule="exact"/>
              <w:jc w:val="center"/>
              <w:rPr>
                <w:rFonts w:hint="eastAsia" w:ascii="宋体" w:hAnsi="宋体" w:eastAsia="宋体" w:cs="宋体"/>
                <w:color w:val="auto"/>
                <w:kern w:val="0"/>
                <w:sz w:val="20"/>
                <w:szCs w:val="20"/>
                <w:lang w:eastAsia="zh-CN"/>
              </w:rPr>
            </w:pPr>
            <w:r>
              <w:rPr>
                <w:rFonts w:hint="eastAsia" w:ascii="宋体" w:hAnsi="宋体" w:eastAsia="宋体" w:cs="宋体"/>
                <w:color w:val="auto"/>
                <w:kern w:val="0"/>
                <w:sz w:val="20"/>
                <w:szCs w:val="20"/>
                <w:lang w:eastAsia="zh-CN"/>
              </w:rPr>
              <w:t>柳州市农业农村局</w:t>
            </w:r>
          </w:p>
        </w:tc>
        <w:tc>
          <w:tcPr>
            <w:tcW w:w="867" w:type="dxa"/>
            <w:vAlign w:val="center"/>
          </w:tcPr>
          <w:p>
            <w:pPr>
              <w:adjustRightInd w:val="0"/>
              <w:snapToGrid w:val="0"/>
              <w:spacing w:line="300" w:lineRule="exact"/>
              <w:jc w:val="center"/>
              <w:rPr>
                <w:rFonts w:hint="default" w:ascii="宋体" w:hAnsi="宋体" w:cs="宋体"/>
                <w:color w:val="auto"/>
                <w:kern w:val="0"/>
                <w:sz w:val="20"/>
                <w:szCs w:val="20"/>
                <w:lang w:val="en-US" w:eastAsia="zh-CN"/>
              </w:rPr>
            </w:pPr>
            <w:r>
              <w:rPr>
                <w:rFonts w:hint="eastAsia" w:ascii="宋体" w:hAnsi="宋体" w:cs="宋体"/>
                <w:color w:val="auto"/>
                <w:kern w:val="0"/>
                <w:sz w:val="20"/>
                <w:szCs w:val="20"/>
                <w:lang w:val="en-US" w:eastAsia="zh-CN"/>
              </w:rPr>
              <w:t>畜牧与饲料科</w:t>
            </w:r>
          </w:p>
        </w:tc>
        <w:tc>
          <w:tcPr>
            <w:tcW w:w="4570" w:type="dxa"/>
            <w:vAlign w:val="center"/>
          </w:tcPr>
          <w:p>
            <w:pPr>
              <w:adjustRightInd w:val="0"/>
              <w:snapToGrid w:val="0"/>
              <w:spacing w:line="340" w:lineRule="exact"/>
              <w:ind w:firstLine="400" w:firstLineChars="200"/>
              <w:textAlignment w:val="center"/>
              <w:rPr>
                <w:rStyle w:val="9"/>
                <w:rFonts w:hint="eastAsia" w:ascii="宋体" w:hAnsi="宋体" w:eastAsia="宋体" w:cs="宋体"/>
                <w:color w:val="auto"/>
                <w:lang w:bidi="ar"/>
              </w:rPr>
            </w:pPr>
            <w:r>
              <w:rPr>
                <w:rStyle w:val="9"/>
                <w:rFonts w:hint="eastAsia" w:ascii="宋体" w:hAnsi="宋体" w:eastAsia="宋体" w:cs="宋体"/>
                <w:color w:val="auto"/>
                <w:lang w:bidi="ar"/>
              </w:rPr>
              <w:t>1.【行政法规】《乳品质量安全监督管</w:t>
            </w:r>
            <w:r>
              <w:rPr>
                <w:rStyle w:val="10"/>
                <w:rFonts w:hint="eastAsia" w:ascii="宋体" w:hAnsi="宋体" w:eastAsia="宋体" w:cs="宋体"/>
                <w:color w:val="auto"/>
                <w:lang w:bidi="ar"/>
              </w:rPr>
              <w:t>理条例》</w:t>
            </w:r>
            <w:r>
              <w:rPr>
                <w:rStyle w:val="9"/>
                <w:rFonts w:hint="eastAsia" w:ascii="宋体" w:hAnsi="宋体" w:eastAsia="宋体" w:cs="宋体"/>
                <w:color w:val="auto"/>
                <w:lang w:bidi="ar"/>
              </w:rPr>
              <w:t>（2008年</w:t>
            </w:r>
            <w:r>
              <w:rPr>
                <w:rStyle w:val="10"/>
                <w:rFonts w:hint="eastAsia" w:ascii="宋体" w:hAnsi="宋体" w:eastAsia="宋体" w:cs="宋体"/>
                <w:color w:val="auto"/>
                <w:lang w:bidi="ar"/>
              </w:rPr>
              <w:t>国务院</w:t>
            </w:r>
            <w:r>
              <w:rPr>
                <w:rStyle w:val="9"/>
                <w:rFonts w:hint="eastAsia" w:ascii="宋体" w:hAnsi="宋体" w:eastAsia="宋体" w:cs="宋体"/>
                <w:color w:val="auto"/>
                <w:lang w:bidi="ar"/>
              </w:rPr>
              <w:t>令第536号）</w:t>
            </w:r>
            <w:r>
              <w:rPr>
                <w:rStyle w:val="10"/>
                <w:rFonts w:hint="eastAsia" w:ascii="宋体" w:hAnsi="宋体" w:eastAsia="宋体" w:cs="宋体"/>
                <w:color w:val="auto"/>
                <w:lang w:bidi="ar"/>
              </w:rPr>
              <w:t>第四</w:t>
            </w:r>
            <w:r>
              <w:rPr>
                <w:rStyle w:val="9"/>
                <w:rFonts w:hint="eastAsia" w:ascii="宋体" w:hAnsi="宋体" w:eastAsia="宋体" w:cs="宋体"/>
                <w:color w:val="auto"/>
                <w:lang w:bidi="ar"/>
              </w:rPr>
              <w:t>十六条：县级以上人民政府畜牧兽医主管部门应当加强对奶畜饲养以及生鲜乳生产环节、收购环节的</w:t>
            </w:r>
            <w:r>
              <w:rPr>
                <w:rStyle w:val="10"/>
                <w:rFonts w:hint="eastAsia" w:ascii="宋体" w:hAnsi="宋体" w:eastAsia="宋体" w:cs="宋体"/>
                <w:color w:val="auto"/>
                <w:lang w:bidi="ar"/>
              </w:rPr>
              <w:t>监督检查。</w:t>
            </w:r>
          </w:p>
          <w:p>
            <w:pPr>
              <w:adjustRightInd w:val="0"/>
              <w:snapToGrid w:val="0"/>
              <w:spacing w:line="340" w:lineRule="exact"/>
              <w:ind w:firstLine="400" w:firstLineChars="200"/>
              <w:textAlignment w:val="center"/>
              <w:rPr>
                <w:rStyle w:val="10"/>
                <w:rFonts w:hint="eastAsia" w:ascii="宋体" w:hAnsi="宋体" w:eastAsia="宋体" w:cs="宋体"/>
                <w:color w:val="auto"/>
                <w:lang w:bidi="ar"/>
              </w:rPr>
            </w:pPr>
            <w:r>
              <w:rPr>
                <w:rStyle w:val="9"/>
                <w:rFonts w:hint="eastAsia" w:ascii="宋体" w:hAnsi="宋体" w:eastAsia="宋体" w:cs="宋体"/>
                <w:color w:val="auto"/>
                <w:lang w:bidi="ar"/>
              </w:rPr>
              <w:t>畜牧兽医、质量监督、工商行政管理等部门应当定期开展监督抽查，并记录监督抽查的情况和处理结果。需要对乳品进行抽样检查的，不得收取任何费用，所需费用由同级</w:t>
            </w:r>
            <w:r>
              <w:rPr>
                <w:rStyle w:val="10"/>
                <w:rFonts w:hint="eastAsia" w:ascii="宋体" w:hAnsi="宋体" w:eastAsia="宋体" w:cs="宋体"/>
                <w:color w:val="auto"/>
                <w:lang w:bidi="ar"/>
              </w:rPr>
              <w:t>财政列支。</w:t>
            </w:r>
          </w:p>
          <w:p>
            <w:pPr>
              <w:adjustRightInd w:val="0"/>
              <w:snapToGrid w:val="0"/>
              <w:spacing w:line="300" w:lineRule="exact"/>
              <w:ind w:firstLine="400" w:firstLineChars="200"/>
              <w:jc w:val="both"/>
              <w:rPr>
                <w:rStyle w:val="9"/>
                <w:rFonts w:hint="eastAsia" w:ascii="宋体" w:hAnsi="宋体" w:eastAsia="宋体" w:cs="宋体"/>
                <w:color w:val="auto"/>
                <w:lang w:bidi="ar"/>
              </w:rPr>
            </w:pPr>
            <w:r>
              <w:rPr>
                <w:rStyle w:val="9"/>
                <w:rFonts w:hint="eastAsia" w:ascii="宋体" w:hAnsi="宋体" w:eastAsia="宋体" w:cs="宋体"/>
                <w:color w:val="auto"/>
                <w:lang w:bidi="ar"/>
              </w:rPr>
              <w:t>2.【部门规章】《生鲜乳生产收购管</w:t>
            </w:r>
            <w:r>
              <w:rPr>
                <w:rStyle w:val="10"/>
                <w:rFonts w:hint="eastAsia" w:ascii="宋体" w:hAnsi="宋体" w:eastAsia="宋体" w:cs="宋体"/>
                <w:color w:val="auto"/>
                <w:lang w:bidi="ar"/>
              </w:rPr>
              <w:t>理办法》</w:t>
            </w:r>
            <w:r>
              <w:rPr>
                <w:rStyle w:val="9"/>
                <w:rFonts w:hint="eastAsia" w:ascii="宋体" w:hAnsi="宋体" w:eastAsia="宋体" w:cs="宋体"/>
                <w:color w:val="auto"/>
                <w:lang w:bidi="ar"/>
              </w:rPr>
              <w:t>（2008年</w:t>
            </w:r>
            <w:r>
              <w:rPr>
                <w:rStyle w:val="10"/>
                <w:rFonts w:hint="eastAsia" w:ascii="宋体" w:hAnsi="宋体" w:eastAsia="宋体" w:cs="宋体"/>
                <w:color w:val="auto"/>
                <w:lang w:bidi="ar"/>
              </w:rPr>
              <w:t>农业</w:t>
            </w:r>
            <w:r>
              <w:rPr>
                <w:rStyle w:val="9"/>
                <w:rFonts w:hint="eastAsia" w:ascii="宋体" w:hAnsi="宋体" w:eastAsia="宋体" w:cs="宋体"/>
                <w:color w:val="auto"/>
                <w:lang w:bidi="ar"/>
              </w:rPr>
              <w:t>部令第15号）</w:t>
            </w:r>
            <w:r>
              <w:rPr>
                <w:rStyle w:val="10"/>
                <w:rFonts w:hint="eastAsia" w:ascii="宋体" w:hAnsi="宋体" w:eastAsia="宋体" w:cs="宋体"/>
                <w:color w:val="auto"/>
                <w:lang w:bidi="ar"/>
              </w:rPr>
              <w:t>第三</w:t>
            </w:r>
            <w:r>
              <w:rPr>
                <w:rStyle w:val="9"/>
                <w:rFonts w:hint="eastAsia" w:ascii="宋体" w:hAnsi="宋体" w:eastAsia="宋体" w:cs="宋体"/>
                <w:color w:val="auto"/>
                <w:lang w:bidi="ar"/>
              </w:rPr>
              <w:t>十二条：县级以上人民政府畜牧兽医主管部门应当加强对奶畜饲养以及生鲜乳生产环节、收购环节的监督检查，定期开展生鲜乳质量检测抽查，并记录监督抽查的情况和处理结果。需要对生鲜乳进行抽样检查的，不得收取任何费用。</w:t>
            </w:r>
          </w:p>
        </w:tc>
        <w:tc>
          <w:tcPr>
            <w:tcW w:w="2438" w:type="dxa"/>
            <w:vAlign w:val="center"/>
          </w:tcPr>
          <w:p>
            <w:pPr>
              <w:adjustRightInd w:val="0"/>
              <w:snapToGrid w:val="0"/>
              <w:spacing w:line="300" w:lineRule="exact"/>
              <w:ind w:firstLine="400" w:firstLineChars="200"/>
              <w:textAlignment w:val="center"/>
              <w:rPr>
                <w:rStyle w:val="10"/>
                <w:rFonts w:hint="eastAsia" w:ascii="宋体" w:hAnsi="宋体" w:eastAsia="宋体" w:cs="宋体"/>
                <w:color w:val="auto"/>
                <w:lang w:bidi="ar"/>
              </w:rPr>
            </w:pPr>
            <w:r>
              <w:rPr>
                <w:rStyle w:val="9"/>
                <w:rFonts w:hint="eastAsia" w:ascii="宋体" w:hAnsi="宋体" w:eastAsia="宋体" w:cs="宋体"/>
                <w:color w:val="auto"/>
                <w:lang w:bidi="ar"/>
              </w:rPr>
              <w:t>1.选案阶段责任：根据举报或上级安排以及日常管理中发现的问题确定</w:t>
            </w:r>
            <w:r>
              <w:rPr>
                <w:rStyle w:val="10"/>
                <w:rFonts w:hint="eastAsia" w:ascii="宋体" w:hAnsi="宋体" w:eastAsia="宋体" w:cs="宋体"/>
                <w:color w:val="auto"/>
                <w:lang w:bidi="ar"/>
              </w:rPr>
              <w:t>进行检查。</w:t>
            </w:r>
          </w:p>
          <w:p>
            <w:pPr>
              <w:adjustRightInd w:val="0"/>
              <w:snapToGrid w:val="0"/>
              <w:spacing w:line="300" w:lineRule="exact"/>
              <w:ind w:firstLine="400" w:firstLineChars="200"/>
              <w:textAlignment w:val="center"/>
              <w:rPr>
                <w:rStyle w:val="10"/>
                <w:rFonts w:hint="eastAsia" w:ascii="宋体" w:hAnsi="宋体" w:eastAsia="宋体" w:cs="宋体"/>
                <w:color w:val="auto"/>
                <w:lang w:bidi="ar"/>
              </w:rPr>
            </w:pPr>
            <w:r>
              <w:rPr>
                <w:rStyle w:val="9"/>
                <w:rFonts w:hint="eastAsia" w:ascii="宋体" w:hAnsi="宋体" w:eastAsia="宋体" w:cs="宋体"/>
                <w:color w:val="auto"/>
                <w:lang w:bidi="ar"/>
              </w:rPr>
              <w:t>2.检查阶段责任：检查应按有关程序进行，指定专人负责，及时组织调查取证，与当事人有直接利害关系的应当回避。检查人员不得少于两人，调查时应出示执法证件，允许当事人辩解陈述。检查人员应保守</w:t>
            </w:r>
            <w:r>
              <w:rPr>
                <w:rStyle w:val="10"/>
                <w:rFonts w:hint="eastAsia" w:ascii="宋体" w:hAnsi="宋体" w:eastAsia="宋体" w:cs="宋体"/>
                <w:color w:val="auto"/>
                <w:lang w:bidi="ar"/>
              </w:rPr>
              <w:t>有关秘密。</w:t>
            </w:r>
          </w:p>
          <w:p>
            <w:pPr>
              <w:adjustRightInd w:val="0"/>
              <w:snapToGrid w:val="0"/>
              <w:spacing w:line="300" w:lineRule="exact"/>
              <w:ind w:firstLine="400" w:firstLineChars="200"/>
              <w:textAlignment w:val="center"/>
              <w:rPr>
                <w:rStyle w:val="10"/>
                <w:rFonts w:hint="eastAsia" w:ascii="宋体" w:hAnsi="宋体" w:eastAsia="宋体" w:cs="宋体"/>
                <w:color w:val="auto"/>
                <w:lang w:bidi="ar"/>
              </w:rPr>
            </w:pPr>
            <w:r>
              <w:rPr>
                <w:rStyle w:val="9"/>
                <w:rFonts w:hint="eastAsia" w:ascii="宋体" w:hAnsi="宋体" w:eastAsia="宋体" w:cs="宋体"/>
                <w:color w:val="auto"/>
                <w:lang w:bidi="ar"/>
              </w:rPr>
              <w:t>3.审查环节责任：对违法事实、证据资料、调查程序、法律适用、当事人陈述理由等进行审查，提出初步</w:t>
            </w:r>
            <w:r>
              <w:rPr>
                <w:rStyle w:val="10"/>
                <w:rFonts w:hint="eastAsia" w:ascii="宋体" w:hAnsi="宋体" w:eastAsia="宋体" w:cs="宋体"/>
                <w:color w:val="auto"/>
                <w:lang w:bidi="ar"/>
              </w:rPr>
              <w:t>处理意见。</w:t>
            </w:r>
          </w:p>
          <w:p>
            <w:pPr>
              <w:adjustRightInd w:val="0"/>
              <w:snapToGrid w:val="0"/>
              <w:spacing w:line="300" w:lineRule="exact"/>
              <w:ind w:firstLine="400" w:firstLineChars="200"/>
              <w:textAlignment w:val="center"/>
              <w:rPr>
                <w:rStyle w:val="10"/>
                <w:rFonts w:hint="eastAsia" w:ascii="宋体" w:hAnsi="宋体" w:eastAsia="宋体" w:cs="宋体"/>
                <w:color w:val="auto"/>
                <w:lang w:bidi="ar"/>
              </w:rPr>
            </w:pPr>
            <w:r>
              <w:rPr>
                <w:rStyle w:val="9"/>
                <w:rFonts w:hint="eastAsia" w:ascii="宋体" w:hAnsi="宋体" w:eastAsia="宋体" w:cs="宋体"/>
                <w:color w:val="auto"/>
                <w:lang w:bidi="ar"/>
              </w:rPr>
              <w:t>4.告知环节责任：对违法事实、处理依据、处理意见告知，听取当事人</w:t>
            </w:r>
            <w:r>
              <w:rPr>
                <w:rStyle w:val="10"/>
                <w:rFonts w:hint="eastAsia" w:ascii="宋体" w:hAnsi="宋体" w:eastAsia="宋体" w:cs="宋体"/>
                <w:color w:val="auto"/>
                <w:lang w:bidi="ar"/>
              </w:rPr>
              <w:t>陈述申辩。</w:t>
            </w:r>
          </w:p>
          <w:p>
            <w:pPr>
              <w:adjustRightInd w:val="0"/>
              <w:snapToGrid w:val="0"/>
              <w:spacing w:line="300" w:lineRule="exact"/>
              <w:ind w:firstLine="400" w:firstLineChars="200"/>
              <w:textAlignment w:val="center"/>
              <w:rPr>
                <w:rStyle w:val="9"/>
                <w:rFonts w:hint="eastAsia" w:ascii="宋体" w:hAnsi="宋体" w:eastAsia="宋体" w:cs="宋体"/>
                <w:color w:val="auto"/>
                <w:lang w:bidi="ar"/>
              </w:rPr>
            </w:pPr>
            <w:r>
              <w:rPr>
                <w:rStyle w:val="9"/>
                <w:rFonts w:hint="eastAsia" w:ascii="宋体" w:hAnsi="宋体" w:eastAsia="宋体" w:cs="宋体"/>
                <w:color w:val="auto"/>
                <w:lang w:bidi="ar"/>
              </w:rPr>
              <w:t>5.决定环节责任：根据违法事实以及当事人陈述意见作出处理决定，重大案件应组织</w:t>
            </w:r>
            <w:r>
              <w:rPr>
                <w:rStyle w:val="10"/>
                <w:rFonts w:hint="eastAsia" w:ascii="宋体" w:hAnsi="宋体" w:eastAsia="宋体" w:cs="宋体"/>
                <w:color w:val="auto"/>
                <w:lang w:bidi="ar"/>
              </w:rPr>
              <w:t>集体审议。。</w:t>
            </w:r>
          </w:p>
        </w:tc>
        <w:tc>
          <w:tcPr>
            <w:tcW w:w="5187" w:type="dxa"/>
            <w:vAlign w:val="center"/>
          </w:tcPr>
          <w:p>
            <w:pPr>
              <w:adjustRightInd w:val="0"/>
              <w:snapToGrid w:val="0"/>
              <w:spacing w:line="340" w:lineRule="exact"/>
              <w:ind w:firstLine="400" w:firstLineChars="200"/>
              <w:textAlignment w:val="center"/>
              <w:rPr>
                <w:rStyle w:val="9"/>
                <w:rFonts w:hint="eastAsia" w:ascii="宋体" w:hAnsi="宋体" w:eastAsia="宋体" w:cs="宋体"/>
                <w:color w:val="auto"/>
                <w:lang w:bidi="ar"/>
              </w:rPr>
            </w:pPr>
            <w:r>
              <w:rPr>
                <w:rStyle w:val="9"/>
                <w:rFonts w:hint="eastAsia" w:ascii="宋体" w:hAnsi="宋体" w:eastAsia="宋体" w:cs="宋体"/>
                <w:color w:val="auto"/>
                <w:lang w:bidi="ar"/>
              </w:rPr>
              <w:t>【行政法规】《乳品质量安全监督管</w:t>
            </w:r>
            <w:r>
              <w:rPr>
                <w:rStyle w:val="10"/>
                <w:rFonts w:hint="eastAsia" w:ascii="宋体" w:hAnsi="宋体" w:eastAsia="宋体" w:cs="宋体"/>
                <w:color w:val="auto"/>
                <w:lang w:bidi="ar"/>
              </w:rPr>
              <w:t>理条例》</w:t>
            </w:r>
            <w:r>
              <w:rPr>
                <w:rStyle w:val="9"/>
                <w:rFonts w:hint="eastAsia" w:ascii="宋体" w:hAnsi="宋体" w:eastAsia="宋体" w:cs="宋体"/>
                <w:color w:val="auto"/>
                <w:lang w:bidi="ar"/>
              </w:rPr>
              <w:t>（2008年</w:t>
            </w:r>
            <w:r>
              <w:rPr>
                <w:rStyle w:val="10"/>
                <w:rFonts w:hint="eastAsia" w:ascii="宋体" w:hAnsi="宋体" w:eastAsia="宋体" w:cs="宋体"/>
                <w:color w:val="auto"/>
                <w:lang w:bidi="ar"/>
              </w:rPr>
              <w:t>国务院</w:t>
            </w:r>
            <w:r>
              <w:rPr>
                <w:rStyle w:val="9"/>
                <w:rFonts w:hint="eastAsia" w:ascii="宋体" w:hAnsi="宋体" w:eastAsia="宋体" w:cs="宋体"/>
                <w:color w:val="auto"/>
                <w:lang w:bidi="ar"/>
              </w:rPr>
              <w:t>令第</w:t>
            </w:r>
            <w:r>
              <w:rPr>
                <w:rStyle w:val="10"/>
                <w:rFonts w:hint="eastAsia" w:ascii="宋体" w:hAnsi="宋体" w:eastAsia="宋体" w:cs="宋体"/>
                <w:color w:val="auto"/>
                <w:lang w:bidi="ar"/>
              </w:rPr>
              <w:t>5</w:t>
            </w:r>
            <w:r>
              <w:rPr>
                <w:rStyle w:val="9"/>
                <w:rFonts w:hint="eastAsia" w:ascii="宋体" w:hAnsi="宋体" w:eastAsia="宋体" w:cs="宋体"/>
                <w:color w:val="auto"/>
                <w:lang w:bidi="ar"/>
              </w:rPr>
              <w:t>36号</w:t>
            </w:r>
            <w:r>
              <w:rPr>
                <w:rStyle w:val="10"/>
                <w:rFonts w:hint="eastAsia" w:ascii="宋体" w:hAnsi="宋体" w:eastAsia="宋体" w:cs="宋体"/>
                <w:color w:val="auto"/>
                <w:lang w:bidi="ar"/>
              </w:rPr>
              <w:t xml:space="preserve">） </w:t>
            </w:r>
            <w:r>
              <w:rPr>
                <w:rStyle w:val="9"/>
                <w:rFonts w:hint="eastAsia" w:ascii="宋体" w:hAnsi="宋体" w:eastAsia="宋体" w:cs="宋体"/>
                <w:color w:val="auto"/>
                <w:lang w:bidi="ar"/>
              </w:rPr>
              <w:t>第四条：县级以上地方人民政府对本行政区域内的乳品质量安全监督管</w:t>
            </w:r>
            <w:r>
              <w:rPr>
                <w:rStyle w:val="10"/>
                <w:rFonts w:hint="eastAsia" w:ascii="宋体" w:hAnsi="宋体" w:eastAsia="宋体" w:cs="宋体"/>
                <w:color w:val="auto"/>
                <w:lang w:bidi="ar"/>
              </w:rPr>
              <w:t>理负总</w:t>
            </w:r>
            <w:r>
              <w:rPr>
                <w:rStyle w:val="9"/>
                <w:rFonts w:hint="eastAsia" w:ascii="宋体" w:hAnsi="宋体" w:eastAsia="宋体" w:cs="宋体"/>
                <w:color w:val="auto"/>
                <w:lang w:bidi="ar"/>
              </w:rPr>
              <w:t>责。</w:t>
            </w:r>
          </w:p>
          <w:p>
            <w:pPr>
              <w:adjustRightInd w:val="0"/>
              <w:snapToGrid w:val="0"/>
              <w:spacing w:line="300" w:lineRule="exact"/>
              <w:ind w:firstLine="400" w:firstLineChars="200"/>
              <w:textAlignment w:val="center"/>
              <w:rPr>
                <w:rStyle w:val="10"/>
                <w:rFonts w:hint="eastAsia" w:ascii="宋体" w:hAnsi="宋体" w:eastAsia="宋体" w:cs="宋体"/>
                <w:color w:val="auto"/>
                <w:lang w:bidi="ar"/>
              </w:rPr>
            </w:pPr>
            <w:r>
              <w:rPr>
                <w:rStyle w:val="9"/>
                <w:rFonts w:hint="eastAsia" w:ascii="宋体" w:hAnsi="宋体" w:eastAsia="宋体" w:cs="宋体"/>
                <w:color w:val="auto"/>
                <w:lang w:bidi="ar"/>
              </w:rPr>
              <w:t>县级以上人民政府畜牧兽医主管部门负责奶畜饲养以及生鲜乳生产环节、收购环节的监督管理。县级以上质量监督检验检疫部门负责乳制品生产环节和乳品进出口环节的监督管理。县级以上工商行政管理部门负责乳制品销售环节的监督管理。县级以上食品药品监督部门负责乳制品餐饮服务环节的监督管理。县级以上人民政府卫生主管部门依照职权负责乳品质量安全监督管理的综合协调、组织查处食品安全重大事故。县级以上人民政府其他有关部门在各自职责范围内负责乳品质量安全监督管理的</w:t>
            </w:r>
            <w:r>
              <w:rPr>
                <w:rStyle w:val="10"/>
                <w:rFonts w:hint="eastAsia" w:ascii="宋体" w:hAnsi="宋体" w:eastAsia="宋体" w:cs="宋体"/>
                <w:color w:val="auto"/>
                <w:lang w:bidi="ar"/>
              </w:rPr>
              <w:t>其他工作。</w:t>
            </w:r>
          </w:p>
        </w:tc>
        <w:tc>
          <w:tcPr>
            <w:tcW w:w="1500" w:type="dxa"/>
            <w:vAlign w:val="center"/>
          </w:tcPr>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因不履行或不正确履行行政职责，有下列情形的，行政机关及相关工作人员应承担相应责任：</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1.没有法定或者规定依据实施检查；</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2.没有具体理由、事项、内容、对象实施检查；</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3.放弃、推诿、拖延、拒绝履行检查职责；</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4.发现违法行为不依法制止、纠正；</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5.侵犯被检查对象合法权益；</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6.其他违反法律法规政策规定的行为。</w:t>
            </w:r>
          </w:p>
        </w:tc>
        <w:tc>
          <w:tcPr>
            <w:tcW w:w="3936" w:type="dxa"/>
            <w:vAlign w:val="center"/>
          </w:tcPr>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1.【规章】《广西壮族自治区行政过错责任追究办法》（2007年4月17日自治区第十届人民政府第63次常务会议审议通过，自2007年6月1日起施行）第十一条行政机关及其工作人员在实施行政监督检查过程中，有下列情形之一的，应当追究行政过错责任：</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（一）没有法定或者规定依据实施检查；</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（二）没有具体理由、事项、内容、对象实施检查；</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（三）放弃、推诿、拖延、拒绝履行检查职责；</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（四）发现违法行为不依法制止、纠正；</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（五）侵犯被检查对象合法权益；</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（六）其他违反行政监督检查规定的情形。</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2.同1。</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3.同1。</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4.1同1。</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4.2【法规】《乳品质量安全监督管理条例》（2008年10月9日国务院令第536号发布，自公布之日起施行）第六十二条畜牧兽医、卫生、质量监督、工商行政管理等部门，不履行本条例规定职责、造成后果的，或者滥用职权、有其他渎职行为的，由监察机关或者任免机关对其主要负责人、直接负责的主管人员和其他直接责任人员给予记大过或者降级的处分；造成严重后果的，给予撤职或者开除的处分；构成犯罪的，依法追究刑事责任。</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5.同1。</w:t>
            </w:r>
          </w:p>
        </w:tc>
        <w:tc>
          <w:tcPr>
            <w:tcW w:w="636" w:type="dxa"/>
            <w:vAlign w:val="center"/>
          </w:tcPr>
          <w:p>
            <w:pPr>
              <w:adjustRightInd w:val="0"/>
              <w:snapToGrid w:val="0"/>
              <w:spacing w:line="300" w:lineRule="exact"/>
              <w:jc w:val="center"/>
              <w:rPr>
                <w:rFonts w:hint="eastAsia" w:ascii="宋体" w:hAnsi="宋体" w:cs="宋体"/>
                <w:color w:val="auto"/>
                <w:kern w:val="0"/>
                <w:sz w:val="20"/>
                <w:szCs w:val="20"/>
                <w:lang w:eastAsia="zh-CN"/>
              </w:rPr>
            </w:pPr>
            <w:r>
              <w:rPr>
                <w:rFonts w:hint="eastAsia" w:ascii="宋体" w:hAnsi="宋体" w:cs="宋体"/>
                <w:color w:val="auto"/>
                <w:kern w:val="0"/>
                <w:sz w:val="20"/>
                <w:szCs w:val="20"/>
                <w:lang w:eastAsia="zh-CN"/>
              </w:rPr>
              <w:t>法律法规规定的免责情形及市委、市人民政府有关文件中明确的免责情形</w:t>
            </w:r>
          </w:p>
        </w:tc>
        <w:tc>
          <w:tcPr>
            <w:tcW w:w="303" w:type="dxa"/>
            <w:vAlign w:val="top"/>
          </w:tcPr>
          <w:p>
            <w:pPr>
              <w:adjustRightInd w:val="0"/>
              <w:snapToGrid w:val="0"/>
              <w:spacing w:line="300" w:lineRule="exact"/>
              <w:jc w:val="center"/>
              <w:rPr>
                <w:rFonts w:hint="eastAsia" w:ascii="方正黑体_GBK" w:hAnsi="黑体" w:eastAsia="方正黑体_GBK"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28" w:type="dxa"/>
            <w:bottom w:w="28" w:type="dxa"/>
            <w:right w:w="28" w:type="dxa"/>
          </w:tblCellMar>
        </w:tblPrEx>
        <w:trPr>
          <w:trHeight w:val="3508" w:hRule="atLeast"/>
          <w:jc w:val="center"/>
        </w:trPr>
        <w:tc>
          <w:tcPr>
            <w:tcW w:w="434" w:type="dxa"/>
            <w:vMerge w:val="restart"/>
            <w:vAlign w:val="center"/>
          </w:tcPr>
          <w:p>
            <w:pPr>
              <w:numPr>
                <w:ilvl w:val="0"/>
                <w:numId w:val="1"/>
              </w:numPr>
              <w:adjustRightInd w:val="0"/>
              <w:snapToGrid w:val="0"/>
              <w:spacing w:line="300" w:lineRule="exact"/>
              <w:ind w:left="425" w:leftChars="0" w:hanging="425" w:firstLineChars="0"/>
              <w:jc w:val="center"/>
              <w:rPr>
                <w:rFonts w:hint="eastAsia" w:ascii="宋体" w:hAnsi="宋体" w:eastAsia="宋体" w:cs="宋体"/>
                <w:color w:val="auto"/>
                <w:kern w:val="0"/>
                <w:sz w:val="20"/>
                <w:szCs w:val="20"/>
              </w:rPr>
            </w:pPr>
          </w:p>
        </w:tc>
        <w:tc>
          <w:tcPr>
            <w:tcW w:w="500" w:type="dxa"/>
            <w:vMerge w:val="restart"/>
            <w:vAlign w:val="center"/>
          </w:tcPr>
          <w:p>
            <w:pPr>
              <w:adjustRightInd w:val="0"/>
              <w:snapToGrid w:val="0"/>
              <w:spacing w:line="300" w:lineRule="exact"/>
              <w:jc w:val="center"/>
              <w:textAlignment w:val="center"/>
              <w:rPr>
                <w:rFonts w:hint="eastAsia" w:ascii="宋体" w:hAnsi="宋体" w:eastAsia="宋体" w:cs="宋体"/>
                <w:color w:val="auto"/>
                <w:kern w:val="0"/>
                <w:sz w:val="20"/>
                <w:szCs w:val="20"/>
                <w:lang w:bidi="ar"/>
              </w:rPr>
            </w:pPr>
            <w:r>
              <w:rPr>
                <w:rFonts w:hint="eastAsia" w:ascii="宋体" w:hAnsi="宋体" w:eastAsia="宋体" w:cs="宋体"/>
                <w:color w:val="auto"/>
                <w:kern w:val="0"/>
                <w:sz w:val="20"/>
                <w:szCs w:val="20"/>
                <w:lang w:bidi="ar"/>
              </w:rPr>
              <w:t>行政检查</w:t>
            </w:r>
          </w:p>
        </w:tc>
        <w:tc>
          <w:tcPr>
            <w:tcW w:w="865" w:type="dxa"/>
            <w:vMerge w:val="restart"/>
            <w:vAlign w:val="center"/>
          </w:tcPr>
          <w:p>
            <w:pPr>
              <w:adjustRightInd w:val="0"/>
              <w:snapToGrid w:val="0"/>
              <w:spacing w:line="300" w:lineRule="exact"/>
              <w:textAlignment w:val="center"/>
              <w:rPr>
                <w:rFonts w:hint="eastAsia" w:ascii="宋体" w:hAnsi="宋体" w:eastAsia="宋体" w:cs="宋体"/>
                <w:color w:val="auto"/>
                <w:kern w:val="0"/>
                <w:sz w:val="20"/>
                <w:szCs w:val="20"/>
                <w:lang w:bidi="ar"/>
              </w:rPr>
            </w:pPr>
            <w:r>
              <w:rPr>
                <w:rFonts w:hint="eastAsia" w:ascii="宋体" w:hAnsi="宋体" w:eastAsia="宋体" w:cs="宋体"/>
                <w:color w:val="auto"/>
                <w:kern w:val="0"/>
                <w:sz w:val="20"/>
                <w:szCs w:val="20"/>
                <w:lang w:bidi="ar"/>
              </w:rPr>
              <w:t>动物防疫检查</w:t>
            </w:r>
          </w:p>
        </w:tc>
        <w:tc>
          <w:tcPr>
            <w:tcW w:w="906" w:type="dxa"/>
            <w:vAlign w:val="center"/>
          </w:tcPr>
          <w:p>
            <w:pPr>
              <w:adjustRightInd w:val="0"/>
              <w:snapToGrid w:val="0"/>
              <w:spacing w:line="300" w:lineRule="exact"/>
              <w:textAlignment w:val="center"/>
              <w:rPr>
                <w:rFonts w:hint="eastAsia" w:ascii="方正黑体_GBK" w:hAnsi="黑体" w:eastAsia="方正黑体_GBK" w:cs="宋体"/>
                <w:color w:val="auto"/>
                <w:kern w:val="0"/>
                <w:sz w:val="20"/>
                <w:szCs w:val="20"/>
              </w:rPr>
            </w:pPr>
            <w:r>
              <w:rPr>
                <w:rFonts w:hint="eastAsia" w:ascii="宋体" w:hAnsi="宋体" w:eastAsia="宋体" w:cs="宋体"/>
                <w:color w:val="auto"/>
                <w:kern w:val="0"/>
                <w:sz w:val="21"/>
                <w:szCs w:val="21"/>
                <w:lang w:bidi="ar"/>
              </w:rPr>
              <w:t>1.</w:t>
            </w:r>
            <w:r>
              <w:rPr>
                <w:rStyle w:val="9"/>
                <w:rFonts w:hint="eastAsia" w:ascii="宋体" w:hAnsi="宋体" w:eastAsia="宋体" w:cs="宋体"/>
                <w:color w:val="auto"/>
                <w:sz w:val="21"/>
                <w:szCs w:val="21"/>
                <w:lang w:bidi="ar"/>
              </w:rPr>
              <w:t>动物、动物产品防疫检疫检查</w:t>
            </w:r>
          </w:p>
        </w:tc>
        <w:tc>
          <w:tcPr>
            <w:tcW w:w="560" w:type="dxa"/>
            <w:vMerge w:val="restart"/>
            <w:vAlign w:val="center"/>
          </w:tcPr>
          <w:p>
            <w:pPr>
              <w:adjustRightInd w:val="0"/>
              <w:snapToGrid w:val="0"/>
              <w:spacing w:line="300" w:lineRule="exact"/>
              <w:jc w:val="center"/>
              <w:rPr>
                <w:rFonts w:hint="eastAsia" w:ascii="宋体" w:hAnsi="宋体" w:eastAsia="宋体" w:cs="宋体"/>
                <w:color w:val="auto"/>
                <w:kern w:val="0"/>
                <w:sz w:val="20"/>
                <w:szCs w:val="20"/>
                <w:lang w:eastAsia="zh-CN"/>
              </w:rPr>
            </w:pPr>
            <w:r>
              <w:rPr>
                <w:rFonts w:hint="eastAsia" w:ascii="宋体" w:hAnsi="宋体" w:eastAsia="宋体" w:cs="宋体"/>
                <w:color w:val="auto"/>
                <w:kern w:val="0"/>
                <w:sz w:val="20"/>
                <w:szCs w:val="20"/>
                <w:lang w:eastAsia="zh-CN"/>
              </w:rPr>
              <w:t>柳州市农业农村局</w:t>
            </w:r>
          </w:p>
        </w:tc>
        <w:tc>
          <w:tcPr>
            <w:tcW w:w="867" w:type="dxa"/>
            <w:vMerge w:val="restart"/>
            <w:vAlign w:val="center"/>
          </w:tcPr>
          <w:p>
            <w:pPr>
              <w:adjustRightInd w:val="0"/>
              <w:snapToGrid w:val="0"/>
              <w:spacing w:line="300" w:lineRule="exact"/>
              <w:jc w:val="center"/>
              <w:rPr>
                <w:rFonts w:hint="default" w:ascii="宋体" w:hAnsi="宋体" w:cs="宋体"/>
                <w:color w:val="auto"/>
                <w:kern w:val="0"/>
                <w:sz w:val="20"/>
                <w:szCs w:val="20"/>
                <w:lang w:val="en-US" w:eastAsia="zh-CN"/>
              </w:rPr>
            </w:pPr>
            <w:r>
              <w:rPr>
                <w:rFonts w:hint="eastAsia" w:ascii="宋体" w:hAnsi="宋体" w:cs="宋体"/>
                <w:color w:val="auto"/>
                <w:kern w:val="0"/>
                <w:sz w:val="20"/>
                <w:szCs w:val="20"/>
                <w:lang w:val="en-US" w:eastAsia="zh-CN"/>
              </w:rPr>
              <w:t xml:space="preserve">兽医科 </w:t>
            </w:r>
          </w:p>
        </w:tc>
        <w:tc>
          <w:tcPr>
            <w:tcW w:w="4570" w:type="dxa"/>
            <w:vAlign w:val="center"/>
          </w:tcPr>
          <w:p>
            <w:pPr>
              <w:adjustRightInd w:val="0"/>
              <w:snapToGrid w:val="0"/>
              <w:spacing w:line="300" w:lineRule="exact"/>
              <w:ind w:firstLine="400" w:firstLineChars="200"/>
              <w:jc w:val="both"/>
              <w:rPr>
                <w:rStyle w:val="9"/>
                <w:rFonts w:hint="eastAsia" w:ascii="宋体" w:hAnsi="宋体" w:eastAsia="宋体" w:cs="宋体"/>
                <w:color w:val="auto"/>
                <w:lang w:bidi="ar"/>
              </w:rPr>
            </w:pPr>
            <w:r>
              <w:rPr>
                <w:rStyle w:val="9"/>
                <w:rFonts w:hint="eastAsia" w:ascii="宋体" w:hAnsi="宋体" w:eastAsia="宋体" w:cs="宋体"/>
                <w:color w:val="auto"/>
                <w:lang w:bidi="ar"/>
              </w:rPr>
              <w:t>【法律】《中华人民共和国动物防疫法》</w:t>
            </w:r>
            <w:r>
              <w:rPr>
                <w:rStyle w:val="9"/>
                <w:rFonts w:hint="eastAsia" w:ascii="宋体" w:hAnsi="宋体" w:cs="宋体"/>
                <w:color w:val="auto"/>
                <w:lang w:eastAsia="zh-CN" w:bidi="ar"/>
              </w:rPr>
              <w:t>（</w:t>
            </w:r>
            <w:r>
              <w:rPr>
                <w:rStyle w:val="9"/>
                <w:rFonts w:hint="eastAsia" w:ascii="宋体" w:hAnsi="宋体" w:eastAsia="宋体" w:cs="宋体"/>
                <w:color w:val="auto"/>
                <w:lang w:bidi="ar"/>
              </w:rPr>
              <w:t>2021年1月22日</w:t>
            </w:r>
            <w:r>
              <w:rPr>
                <w:rStyle w:val="9"/>
                <w:rFonts w:hint="eastAsia" w:ascii="宋体" w:hAnsi="宋体" w:cs="宋体"/>
                <w:color w:val="auto"/>
                <w:lang w:eastAsia="zh-CN" w:bidi="ar"/>
              </w:rPr>
              <w:t>，</w:t>
            </w:r>
            <w:r>
              <w:rPr>
                <w:rStyle w:val="9"/>
                <w:rFonts w:hint="eastAsia" w:ascii="宋体" w:hAnsi="宋体" w:eastAsia="宋体" w:cs="宋体"/>
                <w:color w:val="auto"/>
                <w:lang w:bidi="ar"/>
              </w:rPr>
              <w:t>由中华人民共和国第十三届全国人民代表大会常务委员会第二十五次会议修订通过，自2021年5月1日起施行</w:t>
            </w:r>
            <w:r>
              <w:rPr>
                <w:rStyle w:val="9"/>
                <w:rFonts w:hint="eastAsia" w:ascii="宋体" w:hAnsi="宋体" w:cs="宋体"/>
                <w:color w:val="auto"/>
                <w:lang w:eastAsia="zh-CN" w:bidi="ar"/>
              </w:rPr>
              <w:t>）第七十五条：为控制动物疫病，县级人民政府农业农村主管部门应当派人在所在地依法设立的现有检查站执行监督检查任务；必要时，经省、自治区、直辖市人民政府批准，可以设立临时性的动物防疫检查站，执行监督检查任务。</w:t>
            </w:r>
          </w:p>
        </w:tc>
        <w:tc>
          <w:tcPr>
            <w:tcW w:w="2438" w:type="dxa"/>
            <w:vMerge w:val="restart"/>
            <w:vAlign w:val="center"/>
          </w:tcPr>
          <w:p>
            <w:pPr>
              <w:adjustRightInd w:val="0"/>
              <w:snapToGrid w:val="0"/>
              <w:spacing w:line="300" w:lineRule="exact"/>
              <w:ind w:firstLine="400" w:firstLineChars="200"/>
              <w:textAlignment w:val="center"/>
              <w:rPr>
                <w:rStyle w:val="10"/>
                <w:rFonts w:hint="eastAsia" w:ascii="宋体" w:hAnsi="宋体" w:eastAsia="宋体" w:cs="宋体"/>
                <w:color w:val="auto"/>
                <w:lang w:bidi="ar"/>
              </w:rPr>
            </w:pPr>
            <w:r>
              <w:rPr>
                <w:rStyle w:val="9"/>
                <w:rFonts w:hint="eastAsia" w:ascii="宋体" w:hAnsi="宋体" w:eastAsia="宋体" w:cs="宋体"/>
                <w:color w:val="auto"/>
                <w:lang w:bidi="ar"/>
              </w:rPr>
              <w:t>1.选案阶段责任：根据举报或上级安排以及日常管理中发现的问题确定</w:t>
            </w:r>
            <w:r>
              <w:rPr>
                <w:rStyle w:val="10"/>
                <w:rFonts w:hint="eastAsia" w:ascii="宋体" w:hAnsi="宋体" w:eastAsia="宋体" w:cs="宋体"/>
                <w:color w:val="auto"/>
                <w:lang w:bidi="ar"/>
              </w:rPr>
              <w:t>进行检查。</w:t>
            </w:r>
          </w:p>
          <w:p>
            <w:pPr>
              <w:adjustRightInd w:val="0"/>
              <w:snapToGrid w:val="0"/>
              <w:spacing w:line="300" w:lineRule="exact"/>
              <w:ind w:firstLine="400" w:firstLineChars="200"/>
              <w:textAlignment w:val="center"/>
              <w:rPr>
                <w:rStyle w:val="10"/>
                <w:rFonts w:hint="eastAsia" w:ascii="宋体" w:hAnsi="宋体" w:eastAsia="宋体" w:cs="宋体"/>
                <w:color w:val="auto"/>
                <w:lang w:bidi="ar"/>
              </w:rPr>
            </w:pPr>
            <w:r>
              <w:rPr>
                <w:rStyle w:val="9"/>
                <w:rFonts w:hint="eastAsia" w:ascii="宋体" w:hAnsi="宋体" w:eastAsia="宋体" w:cs="宋体"/>
                <w:color w:val="auto"/>
                <w:lang w:bidi="ar"/>
              </w:rPr>
              <w:t>2.检查阶段责任：检查应按有关程序进行，指定专人负责，及时组织调查取证，与当事人有直接利害关系的应当回避。检查人员不得少于两人，调查时应出示执法证件，允许当事人辩解陈述。检查人员应保守</w:t>
            </w:r>
            <w:r>
              <w:rPr>
                <w:rStyle w:val="10"/>
                <w:rFonts w:hint="eastAsia" w:ascii="宋体" w:hAnsi="宋体" w:eastAsia="宋体" w:cs="宋体"/>
                <w:color w:val="auto"/>
                <w:lang w:bidi="ar"/>
              </w:rPr>
              <w:t>有关秘密。</w:t>
            </w:r>
          </w:p>
          <w:p>
            <w:pPr>
              <w:adjustRightInd w:val="0"/>
              <w:snapToGrid w:val="0"/>
              <w:spacing w:line="300" w:lineRule="exact"/>
              <w:ind w:firstLine="400" w:firstLineChars="200"/>
              <w:textAlignment w:val="center"/>
              <w:rPr>
                <w:rStyle w:val="10"/>
                <w:rFonts w:hint="eastAsia" w:ascii="宋体" w:hAnsi="宋体" w:eastAsia="宋体" w:cs="宋体"/>
                <w:color w:val="auto"/>
                <w:lang w:bidi="ar"/>
              </w:rPr>
            </w:pPr>
            <w:r>
              <w:rPr>
                <w:rStyle w:val="9"/>
                <w:rFonts w:hint="eastAsia" w:ascii="宋体" w:hAnsi="宋体" w:eastAsia="宋体" w:cs="宋体"/>
                <w:color w:val="auto"/>
                <w:lang w:bidi="ar"/>
              </w:rPr>
              <w:t>3.审查环节责任：对违法事实、证据资料、调查程序、法律适用、当事人陈述理由等进行审查，提出初步</w:t>
            </w:r>
            <w:r>
              <w:rPr>
                <w:rStyle w:val="10"/>
                <w:rFonts w:hint="eastAsia" w:ascii="宋体" w:hAnsi="宋体" w:eastAsia="宋体" w:cs="宋体"/>
                <w:color w:val="auto"/>
                <w:lang w:bidi="ar"/>
              </w:rPr>
              <w:t>处理意见。</w:t>
            </w:r>
          </w:p>
          <w:p>
            <w:pPr>
              <w:adjustRightInd w:val="0"/>
              <w:snapToGrid w:val="0"/>
              <w:spacing w:line="300" w:lineRule="exact"/>
              <w:ind w:firstLine="400" w:firstLineChars="200"/>
              <w:textAlignment w:val="center"/>
              <w:rPr>
                <w:rStyle w:val="10"/>
                <w:rFonts w:hint="eastAsia" w:ascii="宋体" w:hAnsi="宋体" w:eastAsia="宋体" w:cs="宋体"/>
                <w:color w:val="auto"/>
                <w:lang w:bidi="ar"/>
              </w:rPr>
            </w:pPr>
            <w:r>
              <w:rPr>
                <w:rStyle w:val="9"/>
                <w:rFonts w:hint="eastAsia" w:ascii="宋体" w:hAnsi="宋体" w:eastAsia="宋体" w:cs="宋体"/>
                <w:color w:val="auto"/>
                <w:lang w:bidi="ar"/>
              </w:rPr>
              <w:t>4.告知环节责任：对违法事实、处理依据、处理意见告知，听取当事人</w:t>
            </w:r>
            <w:r>
              <w:rPr>
                <w:rStyle w:val="10"/>
                <w:rFonts w:hint="eastAsia" w:ascii="宋体" w:hAnsi="宋体" w:eastAsia="宋体" w:cs="宋体"/>
                <w:color w:val="auto"/>
                <w:lang w:bidi="ar"/>
              </w:rPr>
              <w:t>陈述申辩。</w:t>
            </w:r>
          </w:p>
          <w:p>
            <w:pPr>
              <w:adjustRightInd w:val="0"/>
              <w:snapToGrid w:val="0"/>
              <w:spacing w:line="300" w:lineRule="exact"/>
              <w:ind w:firstLine="400" w:firstLineChars="200"/>
              <w:textAlignment w:val="center"/>
              <w:rPr>
                <w:rStyle w:val="9"/>
                <w:rFonts w:hint="eastAsia" w:ascii="宋体" w:hAnsi="宋体" w:eastAsia="宋体" w:cs="宋体"/>
                <w:color w:val="auto"/>
                <w:lang w:bidi="ar"/>
              </w:rPr>
            </w:pPr>
            <w:r>
              <w:rPr>
                <w:rStyle w:val="9"/>
                <w:rFonts w:hint="eastAsia" w:ascii="宋体" w:hAnsi="宋体" w:eastAsia="宋体" w:cs="宋体"/>
                <w:color w:val="auto"/>
                <w:lang w:bidi="ar"/>
              </w:rPr>
              <w:t>5.决定环节责任：根据违法事实以及当事人陈述意见作出处理决定，重大案件应组织</w:t>
            </w:r>
            <w:r>
              <w:rPr>
                <w:rStyle w:val="10"/>
                <w:rFonts w:hint="eastAsia" w:ascii="宋体" w:hAnsi="宋体" w:eastAsia="宋体" w:cs="宋体"/>
                <w:color w:val="auto"/>
                <w:lang w:bidi="ar"/>
              </w:rPr>
              <w:t>集体审议。</w:t>
            </w:r>
          </w:p>
        </w:tc>
        <w:tc>
          <w:tcPr>
            <w:tcW w:w="5187" w:type="dxa"/>
            <w:vMerge w:val="restart"/>
            <w:vAlign w:val="center"/>
          </w:tcPr>
          <w:p>
            <w:pPr>
              <w:adjustRightInd w:val="0"/>
              <w:snapToGrid w:val="0"/>
              <w:spacing w:line="300" w:lineRule="exact"/>
              <w:ind w:firstLine="400" w:firstLineChars="200"/>
              <w:textAlignment w:val="center"/>
              <w:rPr>
                <w:rStyle w:val="9"/>
                <w:rFonts w:hint="eastAsia" w:ascii="宋体" w:hAnsi="宋体" w:cs="宋体"/>
                <w:color w:val="auto"/>
                <w:lang w:val="en-US" w:eastAsia="zh-CN" w:bidi="ar"/>
              </w:rPr>
            </w:pPr>
            <w:r>
              <w:rPr>
                <w:rStyle w:val="9"/>
                <w:rFonts w:hint="eastAsia" w:ascii="宋体" w:hAnsi="宋体" w:cs="宋体"/>
                <w:color w:val="auto"/>
                <w:lang w:val="en-US" w:eastAsia="zh-CN" w:bidi="ar"/>
              </w:rPr>
              <w:t>1</w:t>
            </w:r>
            <w:r>
              <w:rPr>
                <w:rStyle w:val="9"/>
                <w:rFonts w:hint="eastAsia" w:ascii="宋体" w:hAnsi="宋体" w:eastAsia="宋体" w:cs="宋体"/>
                <w:color w:val="auto"/>
                <w:lang w:bidi="ar"/>
              </w:rPr>
              <w:t>.【法律】《中华人民共和国动物防疫法》</w:t>
            </w:r>
            <w:r>
              <w:rPr>
                <w:rStyle w:val="9"/>
                <w:rFonts w:hint="eastAsia" w:ascii="宋体" w:hAnsi="宋体" w:cs="宋体"/>
                <w:color w:val="auto"/>
                <w:lang w:eastAsia="zh-CN" w:bidi="ar"/>
              </w:rPr>
              <w:t>（</w:t>
            </w:r>
            <w:r>
              <w:rPr>
                <w:rStyle w:val="9"/>
                <w:rFonts w:hint="eastAsia" w:ascii="宋体" w:hAnsi="宋体" w:eastAsia="宋体" w:cs="宋体"/>
                <w:color w:val="auto"/>
                <w:lang w:bidi="ar"/>
              </w:rPr>
              <w:t>2021年1月22日</w:t>
            </w:r>
            <w:r>
              <w:rPr>
                <w:rStyle w:val="9"/>
                <w:rFonts w:hint="eastAsia" w:ascii="宋体" w:hAnsi="宋体" w:cs="宋体"/>
                <w:color w:val="auto"/>
                <w:lang w:eastAsia="zh-CN" w:bidi="ar"/>
              </w:rPr>
              <w:t>，</w:t>
            </w:r>
            <w:r>
              <w:rPr>
                <w:rStyle w:val="9"/>
                <w:rFonts w:hint="eastAsia" w:ascii="宋体" w:hAnsi="宋体" w:eastAsia="宋体" w:cs="宋体"/>
                <w:color w:val="auto"/>
                <w:lang w:bidi="ar"/>
              </w:rPr>
              <w:t>由中华人民共和国第十三届全国人民代表大会常务委员会第二十五次会议修订通过，自2021年5月1日起施行。</w:t>
            </w:r>
            <w:r>
              <w:rPr>
                <w:rStyle w:val="9"/>
                <w:rFonts w:hint="eastAsia" w:ascii="宋体" w:hAnsi="宋体" w:cs="宋体"/>
                <w:color w:val="auto"/>
                <w:lang w:eastAsia="zh-CN" w:bidi="ar"/>
              </w:rPr>
              <w:t>）</w:t>
            </w:r>
            <w:r>
              <w:rPr>
                <w:rStyle w:val="9"/>
                <w:rFonts w:hint="eastAsia" w:ascii="宋体" w:hAnsi="宋体" w:cs="宋体"/>
                <w:color w:val="auto"/>
                <w:lang w:val="en-US" w:eastAsia="zh-CN" w:bidi="ar"/>
              </w:rPr>
              <w:t>第十一条：县级以上地方人民政府的动物卫生监督机构依照本法规定，负责动物、动物产品的检疫工作。</w:t>
            </w:r>
          </w:p>
          <w:p>
            <w:pPr>
              <w:adjustRightInd w:val="0"/>
              <w:snapToGrid w:val="0"/>
              <w:spacing w:line="300" w:lineRule="exact"/>
              <w:ind w:firstLine="400" w:firstLineChars="200"/>
              <w:textAlignment w:val="center"/>
              <w:rPr>
                <w:rStyle w:val="9"/>
                <w:rFonts w:hint="eastAsia" w:ascii="宋体" w:hAnsi="宋体" w:cs="宋体"/>
                <w:color w:val="auto"/>
                <w:lang w:val="en-US" w:eastAsia="zh-CN" w:bidi="ar"/>
              </w:rPr>
            </w:pPr>
            <w:r>
              <w:rPr>
                <w:rStyle w:val="9"/>
                <w:rFonts w:hint="eastAsia" w:ascii="宋体" w:hAnsi="宋体" w:cs="宋体"/>
                <w:color w:val="auto"/>
                <w:lang w:val="en-US" w:eastAsia="zh-CN" w:bidi="ar"/>
              </w:rPr>
              <w:t>2.</w:t>
            </w:r>
            <w:r>
              <w:rPr>
                <w:rStyle w:val="9"/>
                <w:rFonts w:hint="eastAsia" w:ascii="宋体" w:hAnsi="宋体" w:eastAsia="宋体" w:cs="宋体"/>
                <w:color w:val="auto"/>
                <w:lang w:bidi="ar"/>
              </w:rPr>
              <w:t>【部门规章】《动物防疫条件审查办法》（2010年农业部令第7号）</w:t>
            </w:r>
            <w:r>
              <w:rPr>
                <w:rStyle w:val="9"/>
                <w:rFonts w:hint="eastAsia" w:ascii="宋体" w:hAnsi="宋体" w:cs="宋体"/>
                <w:color w:val="auto"/>
                <w:lang w:val="en-US" w:eastAsia="zh-CN" w:bidi="ar"/>
              </w:rPr>
              <w:t>第三条：农业部主管全国动物防疫条件审查和监督管理工作。</w:t>
            </w:r>
          </w:p>
          <w:p>
            <w:pPr>
              <w:adjustRightInd w:val="0"/>
              <w:snapToGrid w:val="0"/>
              <w:spacing w:line="300" w:lineRule="exact"/>
              <w:ind w:firstLine="400" w:firstLineChars="200"/>
              <w:textAlignment w:val="center"/>
              <w:rPr>
                <w:rStyle w:val="9"/>
                <w:rFonts w:hint="eastAsia" w:ascii="宋体" w:hAnsi="宋体" w:cs="宋体"/>
                <w:color w:val="auto"/>
                <w:lang w:val="en-US" w:eastAsia="zh-CN" w:bidi="ar"/>
              </w:rPr>
            </w:pPr>
            <w:r>
              <w:rPr>
                <w:rStyle w:val="9"/>
                <w:rFonts w:hint="eastAsia" w:ascii="宋体" w:hAnsi="宋体" w:cs="宋体"/>
                <w:color w:val="auto"/>
                <w:lang w:val="en-US" w:eastAsia="zh-CN" w:bidi="ar"/>
              </w:rPr>
              <w:t>县级以上地方人民政府兽医主管部门主管本行政区域内的动物防疫条件审查和监督管理工作。</w:t>
            </w:r>
          </w:p>
          <w:p>
            <w:pPr>
              <w:adjustRightInd w:val="0"/>
              <w:snapToGrid w:val="0"/>
              <w:spacing w:line="300" w:lineRule="exact"/>
              <w:ind w:firstLine="400" w:firstLineChars="200"/>
              <w:textAlignment w:val="center"/>
              <w:rPr>
                <w:rStyle w:val="9"/>
                <w:rFonts w:hint="eastAsia" w:ascii="宋体" w:hAnsi="宋体" w:cs="宋体"/>
                <w:color w:val="auto"/>
                <w:lang w:val="en-US" w:eastAsia="zh-CN" w:bidi="ar"/>
              </w:rPr>
            </w:pPr>
            <w:r>
              <w:rPr>
                <w:rStyle w:val="9"/>
                <w:rFonts w:hint="eastAsia" w:ascii="宋体" w:hAnsi="宋体" w:cs="宋体"/>
                <w:color w:val="auto"/>
                <w:lang w:val="en-US" w:eastAsia="zh-CN" w:bidi="ar"/>
              </w:rPr>
              <w:t>县级以上地方人民政府设立的动物卫生监督机构负责本行政区域内的动物防疫条件监督执法工作。</w:t>
            </w:r>
          </w:p>
          <w:p>
            <w:pPr>
              <w:adjustRightInd w:val="0"/>
              <w:snapToGrid w:val="0"/>
              <w:spacing w:line="300" w:lineRule="exact"/>
              <w:ind w:firstLine="400" w:firstLineChars="200"/>
              <w:textAlignment w:val="center"/>
              <w:rPr>
                <w:rStyle w:val="9"/>
                <w:rFonts w:hint="eastAsia" w:ascii="宋体" w:hAnsi="宋体" w:eastAsia="宋体" w:cs="宋体"/>
                <w:color w:val="auto"/>
                <w:lang w:bidi="ar"/>
              </w:rPr>
            </w:pPr>
            <w:r>
              <w:rPr>
                <w:rStyle w:val="9"/>
                <w:rFonts w:hint="eastAsia" w:ascii="宋体" w:hAnsi="宋体" w:cs="宋体"/>
                <w:color w:val="auto"/>
                <w:lang w:val="en-US" w:eastAsia="zh-CN" w:bidi="ar"/>
              </w:rPr>
              <w:t>3.</w:t>
            </w:r>
            <w:r>
              <w:rPr>
                <w:rStyle w:val="9"/>
                <w:rFonts w:hint="eastAsia" w:ascii="宋体" w:hAnsi="宋体" w:eastAsia="宋体" w:cs="宋体"/>
                <w:color w:val="auto"/>
                <w:lang w:bidi="ar"/>
              </w:rPr>
              <w:t>【部门规章】《动物诊疗机构管理办法》（农业部令2016年第3号修订）第三条</w:t>
            </w:r>
            <w:r>
              <w:rPr>
                <w:rStyle w:val="9"/>
                <w:rFonts w:hint="eastAsia" w:ascii="宋体" w:hAnsi="宋体" w:cs="宋体"/>
                <w:color w:val="auto"/>
                <w:lang w:eastAsia="zh-CN" w:bidi="ar"/>
              </w:rPr>
              <w:t>：</w:t>
            </w:r>
            <w:r>
              <w:rPr>
                <w:rStyle w:val="9"/>
                <w:rFonts w:hint="eastAsia" w:ascii="宋体" w:hAnsi="宋体" w:eastAsia="宋体" w:cs="宋体"/>
                <w:color w:val="auto"/>
                <w:lang w:bidi="ar"/>
              </w:rPr>
              <w:t>农业部负责全国动物诊疗机构的监督管理。</w:t>
            </w:r>
          </w:p>
          <w:p>
            <w:pPr>
              <w:adjustRightInd w:val="0"/>
              <w:snapToGrid w:val="0"/>
              <w:spacing w:line="300" w:lineRule="exact"/>
              <w:ind w:firstLine="400" w:firstLineChars="200"/>
              <w:textAlignment w:val="center"/>
              <w:rPr>
                <w:rStyle w:val="9"/>
                <w:rFonts w:hint="eastAsia" w:ascii="宋体" w:hAnsi="宋体" w:eastAsia="宋体" w:cs="宋体"/>
                <w:color w:val="auto"/>
                <w:lang w:bidi="ar"/>
              </w:rPr>
            </w:pPr>
            <w:r>
              <w:rPr>
                <w:rStyle w:val="9"/>
                <w:rFonts w:hint="eastAsia" w:ascii="宋体" w:hAnsi="宋体" w:eastAsia="宋体" w:cs="宋体"/>
                <w:color w:val="auto"/>
                <w:lang w:bidi="ar"/>
              </w:rPr>
              <w:t>县级以上地方人民政府兽医主管部门负责本行政区域内动物诊疗机构的管理。</w:t>
            </w:r>
          </w:p>
          <w:p>
            <w:pPr>
              <w:adjustRightInd w:val="0"/>
              <w:snapToGrid w:val="0"/>
              <w:spacing w:line="300" w:lineRule="exact"/>
              <w:ind w:firstLine="400" w:firstLineChars="200"/>
              <w:textAlignment w:val="center"/>
              <w:rPr>
                <w:rStyle w:val="9"/>
                <w:rFonts w:hint="default" w:ascii="宋体" w:hAnsi="宋体" w:cs="宋体"/>
                <w:color w:val="auto"/>
                <w:lang w:val="en-US" w:eastAsia="zh-CN" w:bidi="ar"/>
              </w:rPr>
            </w:pPr>
            <w:r>
              <w:rPr>
                <w:rStyle w:val="9"/>
                <w:rFonts w:hint="eastAsia" w:ascii="宋体" w:hAnsi="宋体" w:eastAsia="宋体" w:cs="宋体"/>
                <w:color w:val="auto"/>
                <w:lang w:bidi="ar"/>
              </w:rPr>
              <w:t>县级以上地方人民政府设立的动物卫生监督机构负责本行政区域内动物诊疗机构的监督执法工作。</w:t>
            </w:r>
          </w:p>
          <w:p>
            <w:pPr>
              <w:adjustRightInd w:val="0"/>
              <w:snapToGrid w:val="0"/>
              <w:spacing w:line="300" w:lineRule="exact"/>
              <w:ind w:firstLine="400" w:firstLineChars="200"/>
              <w:textAlignment w:val="center"/>
              <w:rPr>
                <w:rStyle w:val="10"/>
                <w:rFonts w:hint="eastAsia" w:ascii="宋体" w:hAnsi="宋体" w:eastAsia="宋体" w:cs="宋体"/>
                <w:color w:val="auto"/>
                <w:lang w:bidi="ar"/>
              </w:rPr>
            </w:pPr>
            <w:r>
              <w:rPr>
                <w:rStyle w:val="9"/>
                <w:rFonts w:hint="eastAsia" w:ascii="宋体" w:hAnsi="宋体" w:cs="宋体"/>
                <w:color w:val="auto"/>
                <w:lang w:val="en-US" w:eastAsia="zh-CN" w:bidi="ar"/>
              </w:rPr>
              <w:t>4.</w:t>
            </w:r>
            <w:r>
              <w:rPr>
                <w:rStyle w:val="9"/>
                <w:rFonts w:hint="eastAsia" w:ascii="宋体" w:hAnsi="宋体" w:eastAsia="宋体" w:cs="宋体"/>
                <w:color w:val="auto"/>
                <w:lang w:bidi="ar"/>
              </w:rPr>
              <w:t>【部门规章】《畜禽标识和养殖档案管理办法》（农业部令第67号）第四条</w:t>
            </w:r>
            <w:r>
              <w:rPr>
                <w:rStyle w:val="9"/>
                <w:rFonts w:hint="eastAsia" w:ascii="宋体" w:hAnsi="宋体" w:cs="宋体"/>
                <w:color w:val="auto"/>
                <w:lang w:eastAsia="zh-CN" w:bidi="ar"/>
              </w:rPr>
              <w:t>：</w:t>
            </w:r>
            <w:r>
              <w:rPr>
                <w:rStyle w:val="9"/>
                <w:rFonts w:hint="eastAsia" w:ascii="宋体" w:hAnsi="宋体" w:eastAsia="宋体" w:cs="宋体"/>
                <w:color w:val="auto"/>
                <w:lang w:bidi="ar"/>
              </w:rPr>
              <w:t>农业部负责全国畜禽标识和养殖档案的监督管理工作。县级以上地方人民政府畜牧兽医行政主管部门负责本行政区域内畜禽标识和养殖档案的监督管理工作。</w:t>
            </w:r>
          </w:p>
        </w:tc>
        <w:tc>
          <w:tcPr>
            <w:tcW w:w="1500" w:type="dxa"/>
            <w:vMerge w:val="restart"/>
            <w:vAlign w:val="center"/>
          </w:tcPr>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因不履行或不正确履行行政职责，有下列情形的，行政机关及相关工作人员应承担相应责任：</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1.没有法定或者规定依据实施检查；</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2.没有具体理由、事项、内容、对象实施检查；</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3.放弃、推诿、拖延、拒绝履行检查职责；</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4.发现违法行为不依法制止、纠正；</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5.侵犯被检查对象合法权益；</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6.其他违反法律法规政策规定的行为。</w:t>
            </w:r>
          </w:p>
        </w:tc>
        <w:tc>
          <w:tcPr>
            <w:tcW w:w="3936" w:type="dxa"/>
            <w:vMerge w:val="restart"/>
            <w:vAlign w:val="center"/>
          </w:tcPr>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1.【规章】《广西壮族自治区行政过错责任追究办法》（2007年4月17日自治区第十届人民政府第63次常务会议审议通过，自2007年6月1日起施行）第十一条行政机关及其工作人员在实施行政监督检查过程中，有下列情形之一的，应当追究行政过错责任：</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（一）没有法定或者规定依据实施检查；</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（二）没有具体理由、事项、内容、对象实施检查；</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（三）放弃、推诿、拖延、拒绝履行检查职责；</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（四）发现违法行为不依法制止、纠正；</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（五）侵犯被检查对象合法权益；</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（六）其他违反行政监督检查规定的情形。</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2.同1。</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3.同1。</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4</w:t>
            </w:r>
            <w:r>
              <w:rPr>
                <w:rFonts w:hint="eastAsia" w:ascii="宋体" w:hAnsi="宋体" w:eastAsia="宋体" w:cs="宋体"/>
                <w:color w:val="auto"/>
                <w:kern w:val="0"/>
                <w:sz w:val="20"/>
                <w:szCs w:val="20"/>
                <w:lang w:eastAsia="zh-CN"/>
              </w:rPr>
              <w:t>.</w:t>
            </w:r>
            <w:r>
              <w:rPr>
                <w:rFonts w:hint="eastAsia" w:ascii="宋体" w:hAnsi="宋体" w:cs="宋体"/>
                <w:color w:val="auto"/>
                <w:kern w:val="0"/>
                <w:sz w:val="20"/>
                <w:szCs w:val="20"/>
                <w:lang w:val="en-US" w:eastAsia="zh-CN"/>
              </w:rPr>
              <w:t>1</w:t>
            </w:r>
            <w:r>
              <w:rPr>
                <w:rFonts w:hint="eastAsia" w:ascii="宋体" w:hAnsi="宋体" w:eastAsia="宋体" w:cs="宋体"/>
                <w:color w:val="auto"/>
                <w:kern w:val="0"/>
                <w:sz w:val="20"/>
                <w:szCs w:val="20"/>
              </w:rPr>
              <w:t>同1。</w:t>
            </w:r>
          </w:p>
          <w:p>
            <w:pPr>
              <w:adjustRightInd w:val="0"/>
              <w:snapToGrid w:val="0"/>
              <w:spacing w:line="300" w:lineRule="exact"/>
              <w:ind w:firstLine="400" w:firstLineChars="200"/>
              <w:jc w:val="both"/>
              <w:rPr>
                <w:rFonts w:hint="eastAsia" w:ascii="宋体" w:hAnsi="宋体" w:cs="宋体"/>
                <w:color w:val="auto"/>
                <w:kern w:val="0"/>
                <w:sz w:val="20"/>
                <w:szCs w:val="20"/>
                <w:lang w:val="en-US" w:eastAsia="zh-CN"/>
              </w:rPr>
            </w:pPr>
            <w:r>
              <w:rPr>
                <w:rFonts w:hint="eastAsia" w:ascii="宋体" w:hAnsi="宋体" w:cs="宋体"/>
                <w:color w:val="auto"/>
                <w:kern w:val="0"/>
                <w:sz w:val="20"/>
                <w:szCs w:val="20"/>
                <w:lang w:val="en-US" w:eastAsia="zh-CN"/>
              </w:rPr>
              <w:t>4.2</w:t>
            </w:r>
            <w:r>
              <w:rPr>
                <w:rStyle w:val="9"/>
                <w:rFonts w:hint="eastAsia" w:ascii="宋体" w:hAnsi="宋体" w:eastAsia="宋体" w:cs="宋体"/>
                <w:color w:val="auto"/>
                <w:lang w:bidi="ar"/>
              </w:rPr>
              <w:t>【法律】《中华人民共和国动物防疫法》</w:t>
            </w:r>
            <w:r>
              <w:rPr>
                <w:rStyle w:val="9"/>
                <w:rFonts w:hint="eastAsia" w:ascii="宋体" w:hAnsi="宋体" w:cs="宋体"/>
                <w:color w:val="auto"/>
                <w:lang w:eastAsia="zh-CN" w:bidi="ar"/>
              </w:rPr>
              <w:t>（</w:t>
            </w:r>
            <w:r>
              <w:rPr>
                <w:rStyle w:val="9"/>
                <w:rFonts w:hint="eastAsia" w:ascii="宋体" w:hAnsi="宋体" w:eastAsia="宋体" w:cs="宋体"/>
                <w:color w:val="auto"/>
                <w:lang w:bidi="ar"/>
              </w:rPr>
              <w:t>2021年1月22日</w:t>
            </w:r>
            <w:r>
              <w:rPr>
                <w:rStyle w:val="9"/>
                <w:rFonts w:hint="eastAsia" w:ascii="宋体" w:hAnsi="宋体" w:cs="宋体"/>
                <w:color w:val="auto"/>
                <w:lang w:eastAsia="zh-CN" w:bidi="ar"/>
              </w:rPr>
              <w:t>，</w:t>
            </w:r>
            <w:r>
              <w:rPr>
                <w:rStyle w:val="9"/>
                <w:rFonts w:hint="eastAsia" w:ascii="宋体" w:hAnsi="宋体" w:eastAsia="宋体" w:cs="宋体"/>
                <w:color w:val="auto"/>
                <w:lang w:bidi="ar"/>
              </w:rPr>
              <w:t>由中华人民共和国第十三届全国人民代表大会常务委员会第二十五次会议修订通过，自2021年5月1日起施行</w:t>
            </w:r>
            <w:r>
              <w:rPr>
                <w:rStyle w:val="9"/>
                <w:rFonts w:hint="eastAsia" w:ascii="宋体" w:hAnsi="宋体" w:cs="宋体"/>
                <w:color w:val="auto"/>
                <w:lang w:eastAsia="zh-CN" w:bidi="ar"/>
              </w:rPr>
              <w:t>）</w:t>
            </w:r>
            <w:r>
              <w:rPr>
                <w:rFonts w:hint="eastAsia" w:ascii="宋体" w:hAnsi="宋体" w:cs="宋体"/>
                <w:color w:val="auto"/>
                <w:kern w:val="0"/>
                <w:sz w:val="20"/>
                <w:szCs w:val="20"/>
                <w:lang w:val="en-US" w:eastAsia="zh-CN"/>
              </w:rPr>
              <w:t>第八十七条：地方各级人民政府及其工作人员未依照本法规定履行职责的，对直接负责的主管人员和其他直接责任人员依法给予处分。</w:t>
            </w:r>
          </w:p>
          <w:p>
            <w:pPr>
              <w:adjustRightInd w:val="0"/>
              <w:snapToGrid w:val="0"/>
              <w:spacing w:line="300" w:lineRule="exact"/>
              <w:ind w:firstLine="400" w:firstLineChars="200"/>
              <w:jc w:val="both"/>
              <w:rPr>
                <w:rFonts w:hint="default" w:ascii="宋体" w:hAnsi="宋体" w:eastAsia="宋体" w:cs="宋体"/>
                <w:color w:val="auto"/>
                <w:kern w:val="0"/>
                <w:sz w:val="20"/>
                <w:szCs w:val="20"/>
                <w:lang w:val="en-US" w:eastAsia="zh-CN"/>
              </w:rPr>
            </w:pPr>
            <w:r>
              <w:rPr>
                <w:rFonts w:hint="eastAsia" w:ascii="宋体" w:hAnsi="宋体" w:cs="宋体"/>
                <w:color w:val="auto"/>
                <w:kern w:val="0"/>
                <w:sz w:val="20"/>
                <w:szCs w:val="20"/>
                <w:lang w:val="en-US" w:eastAsia="zh-CN"/>
              </w:rPr>
              <w:t>4.3</w:t>
            </w:r>
            <w:r>
              <w:rPr>
                <w:rStyle w:val="9"/>
                <w:rFonts w:hint="eastAsia" w:ascii="宋体" w:hAnsi="宋体" w:eastAsia="宋体" w:cs="宋体"/>
                <w:color w:val="auto"/>
                <w:lang w:bidi="ar"/>
              </w:rPr>
              <w:t>【部门规章】《动物诊疗机构管理办法》（2008年农业部令第19号发布，2017年农业部令第8号修改）</w:t>
            </w:r>
            <w:r>
              <w:rPr>
                <w:rFonts w:hint="eastAsia" w:ascii="宋体" w:hAnsi="宋体" w:cs="宋体"/>
                <w:color w:val="auto"/>
                <w:kern w:val="0"/>
                <w:sz w:val="20"/>
                <w:szCs w:val="20"/>
                <w:lang w:val="en-US" w:eastAsia="zh-CN"/>
              </w:rPr>
              <w:t>第三十七条：发证机关及其动物卫生监督机构不依法履行审查和监督管理职责，玩忽职守、滥用职权或者徇私舞弊的，依照有关规定给予处分；构成犯罪的，依法追究刑事责任。</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5.同1。</w:t>
            </w:r>
          </w:p>
          <w:p>
            <w:pPr>
              <w:adjustRightInd w:val="0"/>
              <w:snapToGrid w:val="0"/>
              <w:spacing w:line="300" w:lineRule="exact"/>
              <w:ind w:firstLine="400" w:firstLineChars="200"/>
              <w:jc w:val="both"/>
              <w:rPr>
                <w:rFonts w:hint="default" w:ascii="宋体" w:hAnsi="宋体" w:cs="宋体"/>
                <w:color w:val="auto"/>
                <w:kern w:val="0"/>
                <w:sz w:val="20"/>
                <w:szCs w:val="20"/>
                <w:lang w:val="en-US" w:eastAsia="zh-CN"/>
              </w:rPr>
            </w:pPr>
          </w:p>
        </w:tc>
        <w:tc>
          <w:tcPr>
            <w:tcW w:w="636" w:type="dxa"/>
            <w:vMerge w:val="restart"/>
            <w:vAlign w:val="center"/>
          </w:tcPr>
          <w:p>
            <w:pPr>
              <w:adjustRightInd w:val="0"/>
              <w:snapToGrid w:val="0"/>
              <w:spacing w:line="300" w:lineRule="exact"/>
              <w:jc w:val="center"/>
              <w:rPr>
                <w:rFonts w:hint="eastAsia" w:ascii="宋体" w:hAnsi="宋体" w:cs="宋体"/>
                <w:color w:val="auto"/>
                <w:kern w:val="0"/>
                <w:sz w:val="20"/>
                <w:szCs w:val="20"/>
                <w:lang w:eastAsia="zh-CN"/>
              </w:rPr>
            </w:pPr>
            <w:r>
              <w:rPr>
                <w:rFonts w:hint="eastAsia" w:ascii="宋体" w:hAnsi="宋体" w:cs="宋体"/>
                <w:color w:val="auto"/>
                <w:kern w:val="0"/>
                <w:sz w:val="20"/>
                <w:szCs w:val="20"/>
                <w:lang w:eastAsia="zh-CN"/>
              </w:rPr>
              <w:t>法律法规规定的免责情形及市委、市人民政府有关文件中明确的免责情形</w:t>
            </w:r>
          </w:p>
        </w:tc>
        <w:tc>
          <w:tcPr>
            <w:tcW w:w="303" w:type="dxa"/>
            <w:vMerge w:val="restart"/>
            <w:vAlign w:val="top"/>
          </w:tcPr>
          <w:p>
            <w:pPr>
              <w:adjustRightInd w:val="0"/>
              <w:snapToGrid w:val="0"/>
              <w:spacing w:line="300" w:lineRule="exact"/>
              <w:jc w:val="center"/>
              <w:rPr>
                <w:rFonts w:hint="eastAsia" w:ascii="方正黑体_GBK" w:hAnsi="黑体" w:eastAsia="方正黑体_GBK"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28" w:type="dxa"/>
            <w:bottom w:w="28" w:type="dxa"/>
            <w:right w:w="28" w:type="dxa"/>
          </w:tblCellMar>
        </w:tblPrEx>
        <w:trPr>
          <w:trHeight w:val="3146" w:hRule="atLeast"/>
          <w:jc w:val="center"/>
        </w:trPr>
        <w:tc>
          <w:tcPr>
            <w:tcW w:w="434" w:type="dxa"/>
            <w:vMerge w:val="continue"/>
            <w:vAlign w:val="center"/>
          </w:tcPr>
          <w:p>
            <w:pPr>
              <w:adjustRightInd w:val="0"/>
              <w:snapToGrid w:val="0"/>
              <w:spacing w:line="300" w:lineRule="exact"/>
              <w:ind w:firstLineChars="0"/>
              <w:jc w:val="center"/>
              <w:textAlignment w:val="center"/>
              <w:rPr>
                <w:color w:val="auto"/>
              </w:rPr>
            </w:pPr>
          </w:p>
        </w:tc>
        <w:tc>
          <w:tcPr>
            <w:tcW w:w="500" w:type="dxa"/>
            <w:vMerge w:val="continue"/>
            <w:vAlign w:val="center"/>
          </w:tcPr>
          <w:p>
            <w:pPr>
              <w:adjustRightInd w:val="0"/>
              <w:snapToGrid w:val="0"/>
              <w:spacing w:line="300" w:lineRule="exact"/>
              <w:jc w:val="center"/>
              <w:textAlignment w:val="center"/>
              <w:rPr>
                <w:color w:val="auto"/>
              </w:rPr>
            </w:pPr>
          </w:p>
        </w:tc>
        <w:tc>
          <w:tcPr>
            <w:tcW w:w="865" w:type="dxa"/>
            <w:vMerge w:val="continue"/>
            <w:vAlign w:val="center"/>
          </w:tcPr>
          <w:p>
            <w:pPr>
              <w:adjustRightInd w:val="0"/>
              <w:snapToGrid w:val="0"/>
              <w:spacing w:line="300" w:lineRule="exact"/>
              <w:jc w:val="center"/>
              <w:textAlignment w:val="center"/>
              <w:rPr>
                <w:color w:val="auto"/>
              </w:rPr>
            </w:pPr>
          </w:p>
        </w:tc>
        <w:tc>
          <w:tcPr>
            <w:tcW w:w="906" w:type="dxa"/>
            <w:vAlign w:val="center"/>
          </w:tcPr>
          <w:p>
            <w:pPr>
              <w:adjustRightInd w:val="0"/>
              <w:snapToGrid w:val="0"/>
              <w:spacing w:line="300" w:lineRule="exact"/>
              <w:textAlignment w:val="center"/>
              <w:rPr>
                <w:rFonts w:hint="eastAsia" w:ascii="方正黑体_GBK" w:hAnsi="黑体" w:eastAsia="方正黑体_GBK" w:cs="宋体"/>
                <w:color w:val="auto"/>
                <w:kern w:val="0"/>
                <w:sz w:val="20"/>
                <w:szCs w:val="20"/>
              </w:rPr>
            </w:pPr>
            <w:r>
              <w:rPr>
                <w:rFonts w:hint="eastAsia" w:ascii="宋体" w:hAnsi="宋体" w:eastAsia="宋体" w:cs="宋体"/>
                <w:color w:val="auto"/>
                <w:kern w:val="0"/>
                <w:sz w:val="21"/>
                <w:szCs w:val="21"/>
                <w:lang w:bidi="ar"/>
              </w:rPr>
              <w:t>2.</w:t>
            </w:r>
            <w:r>
              <w:rPr>
                <w:rStyle w:val="9"/>
                <w:rFonts w:hint="eastAsia" w:ascii="宋体" w:hAnsi="宋体" w:eastAsia="宋体" w:cs="宋体"/>
                <w:color w:val="auto"/>
                <w:sz w:val="21"/>
                <w:szCs w:val="21"/>
                <w:lang w:bidi="ar"/>
              </w:rPr>
              <w:t>动物防疫条件检查</w:t>
            </w:r>
          </w:p>
        </w:tc>
        <w:tc>
          <w:tcPr>
            <w:tcW w:w="560" w:type="dxa"/>
            <w:vMerge w:val="continue"/>
            <w:vAlign w:val="center"/>
          </w:tcPr>
          <w:p>
            <w:pPr>
              <w:adjustRightInd w:val="0"/>
              <w:snapToGrid w:val="0"/>
              <w:spacing w:line="300" w:lineRule="exact"/>
              <w:jc w:val="center"/>
              <w:textAlignment w:val="center"/>
              <w:rPr>
                <w:rFonts w:hint="eastAsia" w:ascii="方正黑体_GBK" w:hAnsi="黑体" w:eastAsia="方正黑体_GBK" w:cs="宋体"/>
                <w:color w:val="auto"/>
                <w:kern w:val="0"/>
                <w:sz w:val="20"/>
                <w:szCs w:val="20"/>
              </w:rPr>
            </w:pPr>
          </w:p>
        </w:tc>
        <w:tc>
          <w:tcPr>
            <w:tcW w:w="867" w:type="dxa"/>
            <w:vMerge w:val="continue"/>
            <w:vAlign w:val="center"/>
          </w:tcPr>
          <w:p>
            <w:pPr>
              <w:adjustRightInd w:val="0"/>
              <w:snapToGrid w:val="0"/>
              <w:spacing w:line="300" w:lineRule="exact"/>
              <w:jc w:val="center"/>
              <w:textAlignment w:val="center"/>
              <w:rPr>
                <w:rFonts w:hint="eastAsia" w:ascii="方正黑体_GBK" w:hAnsi="黑体" w:eastAsia="方正黑体_GBK" w:cs="宋体"/>
                <w:color w:val="auto"/>
                <w:kern w:val="0"/>
                <w:sz w:val="20"/>
                <w:szCs w:val="20"/>
              </w:rPr>
            </w:pPr>
          </w:p>
        </w:tc>
        <w:tc>
          <w:tcPr>
            <w:tcW w:w="4570" w:type="dxa"/>
            <w:vAlign w:val="center"/>
          </w:tcPr>
          <w:p>
            <w:pPr>
              <w:adjustRightInd w:val="0"/>
              <w:snapToGrid w:val="0"/>
              <w:spacing w:line="300" w:lineRule="exact"/>
              <w:ind w:firstLine="400" w:firstLineChars="200"/>
              <w:jc w:val="left"/>
              <w:textAlignment w:val="center"/>
              <w:rPr>
                <w:rFonts w:hint="eastAsia" w:ascii="方正黑体_GBK" w:hAnsi="黑体" w:eastAsia="方正黑体_GBK" w:cs="宋体"/>
                <w:color w:val="auto"/>
                <w:kern w:val="0"/>
                <w:sz w:val="20"/>
                <w:szCs w:val="20"/>
              </w:rPr>
            </w:pPr>
            <w:r>
              <w:rPr>
                <w:rStyle w:val="9"/>
                <w:rFonts w:hint="eastAsia" w:ascii="宋体" w:hAnsi="宋体" w:eastAsia="宋体" w:cs="宋体"/>
                <w:color w:val="auto"/>
                <w:lang w:bidi="ar"/>
              </w:rPr>
              <w:t>【部门规章】《动物防疫条件审查办法》（2010年农业部令第7号）</w:t>
            </w:r>
            <w:r>
              <w:rPr>
                <w:rStyle w:val="10"/>
                <w:rFonts w:hint="eastAsia" w:ascii="宋体" w:hAnsi="宋体" w:eastAsia="宋体" w:cs="宋体"/>
                <w:color w:val="auto"/>
                <w:lang w:bidi="ar"/>
              </w:rPr>
              <w:t>第</w:t>
            </w:r>
            <w:r>
              <w:rPr>
                <w:rStyle w:val="9"/>
                <w:rFonts w:hint="eastAsia" w:ascii="宋体" w:hAnsi="宋体" w:eastAsia="宋体" w:cs="宋体"/>
                <w:color w:val="auto"/>
                <w:lang w:bidi="ar"/>
              </w:rPr>
              <w:t>三十条：动物卫生监督机构依照《中华人民共和国动物防疫法》和有关法律、法规的规定，对动物饲养场、养殖小区、动物隔离场所、动物屠宰加工场所、动物和动物产品无害化处理场所、动物和动物产品集贸市场的动物防疫条件实施监督检查，有关单位和个人应当予以配合，不得拒绝和阻碍</w:t>
            </w:r>
          </w:p>
        </w:tc>
        <w:tc>
          <w:tcPr>
            <w:tcW w:w="2438" w:type="dxa"/>
            <w:vMerge w:val="continue"/>
            <w:vAlign w:val="center"/>
          </w:tcPr>
          <w:p>
            <w:pPr>
              <w:adjustRightInd w:val="0"/>
              <w:snapToGrid w:val="0"/>
              <w:spacing w:line="300" w:lineRule="exact"/>
              <w:jc w:val="center"/>
              <w:textAlignment w:val="center"/>
              <w:rPr>
                <w:rFonts w:hint="eastAsia" w:ascii="方正黑体_GBK" w:hAnsi="黑体" w:eastAsia="方正黑体_GBK" w:cs="宋体"/>
                <w:color w:val="auto"/>
                <w:kern w:val="0"/>
                <w:sz w:val="20"/>
                <w:szCs w:val="20"/>
              </w:rPr>
            </w:pPr>
          </w:p>
        </w:tc>
        <w:tc>
          <w:tcPr>
            <w:tcW w:w="5187" w:type="dxa"/>
            <w:vMerge w:val="continue"/>
            <w:vAlign w:val="center"/>
          </w:tcPr>
          <w:p>
            <w:pPr>
              <w:adjustRightInd w:val="0"/>
              <w:snapToGrid w:val="0"/>
              <w:spacing w:line="300" w:lineRule="exact"/>
              <w:jc w:val="center"/>
              <w:textAlignment w:val="center"/>
              <w:rPr>
                <w:rFonts w:hint="eastAsia" w:ascii="方正黑体_GBK" w:hAnsi="黑体" w:eastAsia="方正黑体_GBK" w:cs="宋体"/>
                <w:color w:val="auto"/>
                <w:kern w:val="0"/>
                <w:sz w:val="20"/>
                <w:szCs w:val="20"/>
              </w:rPr>
            </w:pPr>
          </w:p>
        </w:tc>
        <w:tc>
          <w:tcPr>
            <w:tcW w:w="1500" w:type="dxa"/>
            <w:vMerge w:val="continue"/>
            <w:vAlign w:val="center"/>
          </w:tcPr>
          <w:p>
            <w:pPr>
              <w:adjustRightInd w:val="0"/>
              <w:snapToGrid w:val="0"/>
              <w:spacing w:line="300" w:lineRule="exact"/>
              <w:jc w:val="center"/>
              <w:textAlignment w:val="center"/>
              <w:rPr>
                <w:rFonts w:hint="eastAsia" w:ascii="方正黑体_GBK" w:hAnsi="黑体" w:eastAsia="方正黑体_GBK" w:cs="宋体"/>
                <w:color w:val="auto"/>
                <w:kern w:val="0"/>
                <w:sz w:val="20"/>
                <w:szCs w:val="20"/>
              </w:rPr>
            </w:pPr>
          </w:p>
        </w:tc>
        <w:tc>
          <w:tcPr>
            <w:tcW w:w="3936" w:type="dxa"/>
            <w:vMerge w:val="continue"/>
            <w:vAlign w:val="center"/>
          </w:tcPr>
          <w:p>
            <w:pPr>
              <w:adjustRightInd w:val="0"/>
              <w:snapToGrid w:val="0"/>
              <w:spacing w:line="300" w:lineRule="exact"/>
              <w:jc w:val="center"/>
              <w:textAlignment w:val="center"/>
              <w:rPr>
                <w:rFonts w:hint="eastAsia" w:ascii="方正黑体_GBK" w:hAnsi="黑体" w:eastAsia="方正黑体_GBK" w:cs="宋体"/>
                <w:color w:val="auto"/>
                <w:kern w:val="0"/>
                <w:sz w:val="20"/>
                <w:szCs w:val="20"/>
              </w:rPr>
            </w:pPr>
          </w:p>
        </w:tc>
        <w:tc>
          <w:tcPr>
            <w:tcW w:w="636" w:type="dxa"/>
            <w:vMerge w:val="continue"/>
            <w:vAlign w:val="center"/>
          </w:tcPr>
          <w:p>
            <w:pPr>
              <w:adjustRightInd w:val="0"/>
              <w:snapToGrid w:val="0"/>
              <w:spacing w:line="300" w:lineRule="exact"/>
              <w:jc w:val="center"/>
              <w:textAlignment w:val="center"/>
              <w:rPr>
                <w:rFonts w:hint="eastAsia" w:ascii="方正黑体_GBK" w:hAnsi="黑体" w:eastAsia="方正黑体_GBK" w:cs="宋体"/>
                <w:color w:val="auto"/>
                <w:kern w:val="0"/>
                <w:sz w:val="20"/>
                <w:szCs w:val="20"/>
              </w:rPr>
            </w:pPr>
          </w:p>
        </w:tc>
        <w:tc>
          <w:tcPr>
            <w:tcW w:w="303" w:type="dxa"/>
            <w:vMerge w:val="continue"/>
            <w:vAlign w:val="top"/>
          </w:tcPr>
          <w:p>
            <w:pPr>
              <w:adjustRightInd w:val="0"/>
              <w:snapToGrid w:val="0"/>
              <w:spacing w:line="300" w:lineRule="exact"/>
              <w:jc w:val="center"/>
              <w:textAlignment w:val="center"/>
              <w:rPr>
                <w:rFonts w:hint="eastAsia" w:ascii="方正黑体_GBK" w:hAnsi="黑体" w:eastAsia="方正黑体_GBK"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28" w:type="dxa"/>
            <w:bottom w:w="28" w:type="dxa"/>
            <w:right w:w="28" w:type="dxa"/>
          </w:tblCellMar>
        </w:tblPrEx>
        <w:trPr>
          <w:trHeight w:val="2184" w:hRule="atLeast"/>
          <w:jc w:val="center"/>
        </w:trPr>
        <w:tc>
          <w:tcPr>
            <w:tcW w:w="434" w:type="dxa"/>
            <w:vMerge w:val="continue"/>
            <w:vAlign w:val="center"/>
          </w:tcPr>
          <w:p>
            <w:pPr>
              <w:adjustRightInd w:val="0"/>
              <w:snapToGrid w:val="0"/>
              <w:spacing w:line="300" w:lineRule="exact"/>
              <w:ind w:firstLineChars="0"/>
              <w:jc w:val="center"/>
              <w:textAlignment w:val="center"/>
              <w:rPr>
                <w:rFonts w:hint="eastAsia" w:ascii="方正黑体_GBK" w:hAnsi="黑体" w:eastAsia="方正黑体_GBK" w:cs="宋体"/>
                <w:color w:val="auto"/>
                <w:kern w:val="0"/>
                <w:sz w:val="20"/>
                <w:szCs w:val="20"/>
              </w:rPr>
            </w:pPr>
          </w:p>
        </w:tc>
        <w:tc>
          <w:tcPr>
            <w:tcW w:w="500" w:type="dxa"/>
            <w:vMerge w:val="continue"/>
            <w:vAlign w:val="center"/>
          </w:tcPr>
          <w:p>
            <w:pPr>
              <w:adjustRightInd w:val="0"/>
              <w:snapToGrid w:val="0"/>
              <w:spacing w:line="300" w:lineRule="exact"/>
              <w:jc w:val="center"/>
              <w:textAlignment w:val="center"/>
              <w:rPr>
                <w:rFonts w:hint="eastAsia" w:ascii="方正黑体_GBK" w:hAnsi="黑体" w:eastAsia="方正黑体_GBK" w:cs="宋体"/>
                <w:color w:val="auto"/>
                <w:kern w:val="0"/>
                <w:sz w:val="20"/>
                <w:szCs w:val="20"/>
              </w:rPr>
            </w:pPr>
          </w:p>
        </w:tc>
        <w:tc>
          <w:tcPr>
            <w:tcW w:w="865" w:type="dxa"/>
            <w:vMerge w:val="continue"/>
            <w:vAlign w:val="center"/>
          </w:tcPr>
          <w:p>
            <w:pPr>
              <w:adjustRightInd w:val="0"/>
              <w:snapToGrid w:val="0"/>
              <w:spacing w:line="300" w:lineRule="exact"/>
              <w:jc w:val="center"/>
              <w:textAlignment w:val="center"/>
              <w:rPr>
                <w:rFonts w:hint="eastAsia" w:ascii="方正黑体_GBK" w:hAnsi="黑体" w:eastAsia="方正黑体_GBK" w:cs="宋体"/>
                <w:color w:val="auto"/>
                <w:kern w:val="0"/>
                <w:sz w:val="20"/>
                <w:szCs w:val="20"/>
              </w:rPr>
            </w:pPr>
          </w:p>
        </w:tc>
        <w:tc>
          <w:tcPr>
            <w:tcW w:w="906" w:type="dxa"/>
            <w:vAlign w:val="center"/>
          </w:tcPr>
          <w:p>
            <w:pPr>
              <w:adjustRightInd w:val="0"/>
              <w:snapToGrid w:val="0"/>
              <w:spacing w:line="300" w:lineRule="exact"/>
              <w:textAlignment w:val="center"/>
              <w:rPr>
                <w:rFonts w:hint="eastAsia" w:ascii="方正黑体_GBK" w:hAnsi="黑体" w:eastAsia="方正黑体_GBK" w:cs="宋体"/>
                <w:color w:val="auto"/>
                <w:kern w:val="0"/>
                <w:sz w:val="20"/>
                <w:szCs w:val="20"/>
              </w:rPr>
            </w:pPr>
            <w:r>
              <w:rPr>
                <w:rFonts w:hint="eastAsia" w:ascii="宋体" w:hAnsi="宋体" w:eastAsia="宋体" w:cs="宋体"/>
                <w:color w:val="auto"/>
                <w:kern w:val="0"/>
                <w:sz w:val="21"/>
                <w:szCs w:val="21"/>
                <w:lang w:bidi="ar"/>
              </w:rPr>
              <w:t>3.</w:t>
            </w:r>
            <w:r>
              <w:rPr>
                <w:rStyle w:val="9"/>
                <w:rFonts w:hint="eastAsia" w:ascii="宋体" w:hAnsi="宋体" w:eastAsia="宋体" w:cs="宋体"/>
                <w:color w:val="auto"/>
                <w:sz w:val="21"/>
                <w:szCs w:val="21"/>
                <w:lang w:bidi="ar"/>
              </w:rPr>
              <w:t>动物诊疗机构检查</w:t>
            </w:r>
          </w:p>
        </w:tc>
        <w:tc>
          <w:tcPr>
            <w:tcW w:w="560" w:type="dxa"/>
            <w:vMerge w:val="continue"/>
            <w:vAlign w:val="center"/>
          </w:tcPr>
          <w:p>
            <w:pPr>
              <w:adjustRightInd w:val="0"/>
              <w:snapToGrid w:val="0"/>
              <w:spacing w:line="300" w:lineRule="exact"/>
              <w:jc w:val="center"/>
              <w:textAlignment w:val="center"/>
              <w:rPr>
                <w:rFonts w:hint="eastAsia" w:ascii="方正黑体_GBK" w:hAnsi="黑体" w:eastAsia="方正黑体_GBK" w:cs="宋体"/>
                <w:color w:val="auto"/>
                <w:kern w:val="0"/>
                <w:sz w:val="20"/>
                <w:szCs w:val="20"/>
              </w:rPr>
            </w:pPr>
          </w:p>
        </w:tc>
        <w:tc>
          <w:tcPr>
            <w:tcW w:w="867" w:type="dxa"/>
            <w:vMerge w:val="continue"/>
            <w:vAlign w:val="center"/>
          </w:tcPr>
          <w:p>
            <w:pPr>
              <w:adjustRightInd w:val="0"/>
              <w:snapToGrid w:val="0"/>
              <w:spacing w:line="300" w:lineRule="exact"/>
              <w:jc w:val="center"/>
              <w:textAlignment w:val="center"/>
              <w:rPr>
                <w:rFonts w:hint="eastAsia" w:ascii="方正黑体_GBK" w:hAnsi="黑体" w:eastAsia="方正黑体_GBK" w:cs="宋体"/>
                <w:color w:val="auto"/>
                <w:kern w:val="0"/>
                <w:sz w:val="20"/>
                <w:szCs w:val="20"/>
              </w:rPr>
            </w:pPr>
          </w:p>
        </w:tc>
        <w:tc>
          <w:tcPr>
            <w:tcW w:w="4570" w:type="dxa"/>
            <w:vAlign w:val="center"/>
          </w:tcPr>
          <w:p>
            <w:pPr>
              <w:adjustRightInd w:val="0"/>
              <w:snapToGrid w:val="0"/>
              <w:spacing w:line="300" w:lineRule="exact"/>
              <w:jc w:val="left"/>
              <w:textAlignment w:val="center"/>
              <w:rPr>
                <w:rFonts w:hint="eastAsia" w:ascii="方正黑体_GBK" w:hAnsi="黑体" w:eastAsia="方正黑体_GBK" w:cs="宋体"/>
                <w:color w:val="auto"/>
                <w:kern w:val="0"/>
                <w:sz w:val="20"/>
                <w:szCs w:val="20"/>
              </w:rPr>
            </w:pPr>
            <w:r>
              <w:rPr>
                <w:rStyle w:val="9"/>
                <w:rFonts w:hint="eastAsia" w:ascii="宋体" w:hAnsi="宋体" w:cs="宋体"/>
                <w:color w:val="auto"/>
                <w:lang w:val="en-US" w:eastAsia="zh-CN" w:bidi="ar"/>
              </w:rPr>
              <w:t xml:space="preserve">    </w:t>
            </w:r>
            <w:r>
              <w:rPr>
                <w:rStyle w:val="9"/>
                <w:rFonts w:hint="eastAsia" w:ascii="宋体" w:hAnsi="宋体" w:eastAsia="宋体" w:cs="宋体"/>
                <w:color w:val="auto"/>
                <w:lang w:bidi="ar"/>
              </w:rPr>
              <w:t>【部门规章】《动物诊疗机构管理办法》（2008年农业部令第19号发布，2017年农业部令第8号修改）</w:t>
            </w:r>
            <w:r>
              <w:rPr>
                <w:rStyle w:val="10"/>
                <w:rFonts w:hint="eastAsia" w:ascii="宋体" w:hAnsi="宋体" w:eastAsia="宋体" w:cs="宋体"/>
                <w:color w:val="auto"/>
                <w:lang w:bidi="ar"/>
              </w:rPr>
              <w:t>第二</w:t>
            </w:r>
            <w:r>
              <w:rPr>
                <w:rStyle w:val="9"/>
                <w:rFonts w:hint="eastAsia" w:ascii="宋体" w:hAnsi="宋体" w:eastAsia="宋体" w:cs="宋体"/>
                <w:color w:val="auto"/>
                <w:lang w:bidi="ar"/>
              </w:rPr>
              <w:t>十七条：动物卫生监督机构应当建立健全日常监管制度，对辖区内动物诊疗机构和人员执行法律、法规、规章的情况进行监督检查。</w:t>
            </w:r>
          </w:p>
        </w:tc>
        <w:tc>
          <w:tcPr>
            <w:tcW w:w="2438" w:type="dxa"/>
            <w:vMerge w:val="continue"/>
            <w:vAlign w:val="center"/>
          </w:tcPr>
          <w:p>
            <w:pPr>
              <w:adjustRightInd w:val="0"/>
              <w:snapToGrid w:val="0"/>
              <w:spacing w:line="300" w:lineRule="exact"/>
              <w:jc w:val="center"/>
              <w:textAlignment w:val="center"/>
              <w:rPr>
                <w:rFonts w:hint="eastAsia" w:ascii="方正黑体_GBK" w:hAnsi="黑体" w:eastAsia="方正黑体_GBK" w:cs="宋体"/>
                <w:color w:val="auto"/>
                <w:kern w:val="0"/>
                <w:sz w:val="20"/>
                <w:szCs w:val="20"/>
              </w:rPr>
            </w:pPr>
          </w:p>
        </w:tc>
        <w:tc>
          <w:tcPr>
            <w:tcW w:w="5187" w:type="dxa"/>
            <w:vMerge w:val="continue"/>
            <w:vAlign w:val="center"/>
          </w:tcPr>
          <w:p>
            <w:pPr>
              <w:adjustRightInd w:val="0"/>
              <w:snapToGrid w:val="0"/>
              <w:spacing w:line="300" w:lineRule="exact"/>
              <w:jc w:val="center"/>
              <w:textAlignment w:val="center"/>
              <w:rPr>
                <w:rFonts w:hint="eastAsia" w:ascii="方正黑体_GBK" w:hAnsi="黑体" w:eastAsia="方正黑体_GBK" w:cs="宋体"/>
                <w:color w:val="auto"/>
                <w:kern w:val="0"/>
                <w:sz w:val="20"/>
                <w:szCs w:val="20"/>
              </w:rPr>
            </w:pPr>
          </w:p>
        </w:tc>
        <w:tc>
          <w:tcPr>
            <w:tcW w:w="1500" w:type="dxa"/>
            <w:vMerge w:val="continue"/>
            <w:vAlign w:val="center"/>
          </w:tcPr>
          <w:p>
            <w:pPr>
              <w:adjustRightInd w:val="0"/>
              <w:snapToGrid w:val="0"/>
              <w:spacing w:line="300" w:lineRule="exact"/>
              <w:jc w:val="center"/>
              <w:textAlignment w:val="center"/>
              <w:rPr>
                <w:rFonts w:hint="eastAsia" w:ascii="方正黑体_GBK" w:hAnsi="黑体" w:eastAsia="方正黑体_GBK" w:cs="宋体"/>
                <w:color w:val="auto"/>
                <w:kern w:val="0"/>
                <w:sz w:val="20"/>
                <w:szCs w:val="20"/>
              </w:rPr>
            </w:pPr>
          </w:p>
        </w:tc>
        <w:tc>
          <w:tcPr>
            <w:tcW w:w="3936" w:type="dxa"/>
            <w:vMerge w:val="continue"/>
            <w:vAlign w:val="center"/>
          </w:tcPr>
          <w:p>
            <w:pPr>
              <w:adjustRightInd w:val="0"/>
              <w:snapToGrid w:val="0"/>
              <w:spacing w:line="300" w:lineRule="exact"/>
              <w:jc w:val="center"/>
              <w:textAlignment w:val="center"/>
              <w:rPr>
                <w:rFonts w:hint="eastAsia" w:ascii="方正黑体_GBK" w:hAnsi="黑体" w:eastAsia="方正黑体_GBK" w:cs="宋体"/>
                <w:color w:val="auto"/>
                <w:kern w:val="0"/>
                <w:sz w:val="20"/>
                <w:szCs w:val="20"/>
              </w:rPr>
            </w:pPr>
          </w:p>
        </w:tc>
        <w:tc>
          <w:tcPr>
            <w:tcW w:w="636" w:type="dxa"/>
            <w:vMerge w:val="continue"/>
            <w:vAlign w:val="center"/>
          </w:tcPr>
          <w:p>
            <w:pPr>
              <w:adjustRightInd w:val="0"/>
              <w:snapToGrid w:val="0"/>
              <w:spacing w:line="300" w:lineRule="exact"/>
              <w:jc w:val="center"/>
              <w:textAlignment w:val="center"/>
              <w:rPr>
                <w:rFonts w:hint="eastAsia" w:ascii="方正黑体_GBK" w:hAnsi="黑体" w:eastAsia="方正黑体_GBK" w:cs="宋体"/>
                <w:color w:val="auto"/>
                <w:kern w:val="0"/>
                <w:sz w:val="20"/>
                <w:szCs w:val="20"/>
              </w:rPr>
            </w:pPr>
          </w:p>
        </w:tc>
        <w:tc>
          <w:tcPr>
            <w:tcW w:w="303" w:type="dxa"/>
            <w:vMerge w:val="continue"/>
            <w:vAlign w:val="top"/>
          </w:tcPr>
          <w:p>
            <w:pPr>
              <w:adjustRightInd w:val="0"/>
              <w:snapToGrid w:val="0"/>
              <w:spacing w:line="300" w:lineRule="exact"/>
              <w:jc w:val="center"/>
              <w:textAlignment w:val="center"/>
              <w:rPr>
                <w:rFonts w:hint="eastAsia" w:ascii="方正黑体_GBK" w:hAnsi="黑体" w:eastAsia="方正黑体_GBK"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28" w:type="dxa"/>
            <w:bottom w:w="28" w:type="dxa"/>
            <w:right w:w="28" w:type="dxa"/>
          </w:tblCellMar>
        </w:tblPrEx>
        <w:trPr>
          <w:trHeight w:val="2871" w:hRule="atLeast"/>
          <w:jc w:val="center"/>
        </w:trPr>
        <w:tc>
          <w:tcPr>
            <w:tcW w:w="434" w:type="dxa"/>
            <w:vMerge w:val="continue"/>
            <w:vAlign w:val="center"/>
          </w:tcPr>
          <w:p>
            <w:pPr>
              <w:adjustRightInd w:val="0"/>
              <w:snapToGrid w:val="0"/>
              <w:spacing w:line="300" w:lineRule="exact"/>
              <w:ind w:firstLineChars="0"/>
              <w:jc w:val="center"/>
              <w:textAlignment w:val="center"/>
              <w:rPr>
                <w:rFonts w:hint="eastAsia" w:ascii="方正黑体_GBK" w:hAnsi="黑体" w:eastAsia="方正黑体_GBK" w:cs="宋体"/>
                <w:color w:val="auto"/>
                <w:kern w:val="0"/>
                <w:sz w:val="20"/>
                <w:szCs w:val="20"/>
              </w:rPr>
            </w:pPr>
          </w:p>
        </w:tc>
        <w:tc>
          <w:tcPr>
            <w:tcW w:w="500" w:type="dxa"/>
            <w:vMerge w:val="continue"/>
            <w:vAlign w:val="center"/>
          </w:tcPr>
          <w:p>
            <w:pPr>
              <w:adjustRightInd w:val="0"/>
              <w:snapToGrid w:val="0"/>
              <w:spacing w:line="300" w:lineRule="exact"/>
              <w:jc w:val="center"/>
              <w:textAlignment w:val="center"/>
              <w:rPr>
                <w:rFonts w:hint="eastAsia" w:ascii="方正黑体_GBK" w:hAnsi="黑体" w:eastAsia="方正黑体_GBK" w:cs="宋体"/>
                <w:color w:val="auto"/>
                <w:kern w:val="0"/>
                <w:sz w:val="20"/>
                <w:szCs w:val="20"/>
              </w:rPr>
            </w:pPr>
          </w:p>
        </w:tc>
        <w:tc>
          <w:tcPr>
            <w:tcW w:w="865" w:type="dxa"/>
            <w:vMerge w:val="continue"/>
            <w:vAlign w:val="center"/>
          </w:tcPr>
          <w:p>
            <w:pPr>
              <w:adjustRightInd w:val="0"/>
              <w:snapToGrid w:val="0"/>
              <w:spacing w:line="300" w:lineRule="exact"/>
              <w:jc w:val="center"/>
              <w:textAlignment w:val="center"/>
              <w:rPr>
                <w:rFonts w:hint="eastAsia" w:ascii="方正黑体_GBK" w:hAnsi="黑体" w:eastAsia="方正黑体_GBK" w:cs="宋体"/>
                <w:color w:val="auto"/>
                <w:kern w:val="0"/>
                <w:sz w:val="20"/>
                <w:szCs w:val="20"/>
              </w:rPr>
            </w:pPr>
          </w:p>
        </w:tc>
        <w:tc>
          <w:tcPr>
            <w:tcW w:w="906" w:type="dxa"/>
            <w:vAlign w:val="center"/>
          </w:tcPr>
          <w:p>
            <w:pPr>
              <w:adjustRightInd w:val="0"/>
              <w:snapToGrid w:val="0"/>
              <w:spacing w:line="300" w:lineRule="exact"/>
              <w:textAlignment w:val="center"/>
              <w:rPr>
                <w:rFonts w:hint="eastAsia" w:ascii="方正黑体_GBK" w:hAnsi="黑体" w:eastAsia="方正黑体_GBK" w:cs="宋体"/>
                <w:color w:val="auto"/>
                <w:kern w:val="0"/>
                <w:sz w:val="20"/>
                <w:szCs w:val="20"/>
              </w:rPr>
            </w:pPr>
            <w:r>
              <w:rPr>
                <w:rFonts w:hint="eastAsia" w:ascii="宋体" w:hAnsi="宋体" w:eastAsia="宋体" w:cs="宋体"/>
                <w:color w:val="auto"/>
                <w:kern w:val="0"/>
                <w:sz w:val="21"/>
                <w:szCs w:val="21"/>
                <w:lang w:bidi="ar"/>
              </w:rPr>
              <w:t>4.畜禽标识监督检查</w:t>
            </w:r>
          </w:p>
        </w:tc>
        <w:tc>
          <w:tcPr>
            <w:tcW w:w="560" w:type="dxa"/>
            <w:vMerge w:val="continue"/>
            <w:vAlign w:val="center"/>
          </w:tcPr>
          <w:p>
            <w:pPr>
              <w:adjustRightInd w:val="0"/>
              <w:snapToGrid w:val="0"/>
              <w:spacing w:line="300" w:lineRule="exact"/>
              <w:jc w:val="center"/>
              <w:textAlignment w:val="center"/>
              <w:rPr>
                <w:rFonts w:hint="eastAsia" w:ascii="方正黑体_GBK" w:hAnsi="黑体" w:eastAsia="方正黑体_GBK" w:cs="宋体"/>
                <w:color w:val="auto"/>
                <w:kern w:val="0"/>
                <w:sz w:val="20"/>
                <w:szCs w:val="20"/>
              </w:rPr>
            </w:pPr>
          </w:p>
        </w:tc>
        <w:tc>
          <w:tcPr>
            <w:tcW w:w="867" w:type="dxa"/>
            <w:vMerge w:val="continue"/>
            <w:vAlign w:val="center"/>
          </w:tcPr>
          <w:p>
            <w:pPr>
              <w:adjustRightInd w:val="0"/>
              <w:snapToGrid w:val="0"/>
              <w:spacing w:line="300" w:lineRule="exact"/>
              <w:jc w:val="center"/>
              <w:textAlignment w:val="center"/>
              <w:rPr>
                <w:rFonts w:hint="eastAsia" w:ascii="方正黑体_GBK" w:hAnsi="黑体" w:eastAsia="方正黑体_GBK" w:cs="宋体"/>
                <w:color w:val="auto"/>
                <w:kern w:val="0"/>
                <w:sz w:val="20"/>
                <w:szCs w:val="20"/>
              </w:rPr>
            </w:pPr>
          </w:p>
        </w:tc>
        <w:tc>
          <w:tcPr>
            <w:tcW w:w="4570" w:type="dxa"/>
            <w:vAlign w:val="center"/>
          </w:tcPr>
          <w:p>
            <w:pPr>
              <w:adjustRightInd w:val="0"/>
              <w:snapToGrid w:val="0"/>
              <w:spacing w:line="300" w:lineRule="exact"/>
              <w:ind w:firstLine="400" w:firstLineChars="200"/>
              <w:textAlignment w:val="center"/>
              <w:rPr>
                <w:rStyle w:val="9"/>
                <w:rFonts w:hint="eastAsia" w:ascii="宋体" w:hAnsi="宋体" w:eastAsia="宋体" w:cs="宋体"/>
                <w:color w:val="auto"/>
                <w:lang w:bidi="ar"/>
              </w:rPr>
            </w:pPr>
            <w:r>
              <w:rPr>
                <w:rStyle w:val="9"/>
                <w:rFonts w:hint="eastAsia" w:ascii="宋体" w:hAnsi="宋体" w:eastAsia="宋体" w:cs="宋体"/>
                <w:color w:val="auto"/>
                <w:lang w:bidi="ar"/>
              </w:rPr>
              <w:t>【部门规章】《畜禽标识和养殖档案管</w:t>
            </w:r>
            <w:r>
              <w:rPr>
                <w:rStyle w:val="10"/>
                <w:rFonts w:hint="eastAsia" w:ascii="宋体" w:hAnsi="宋体" w:eastAsia="宋体" w:cs="宋体"/>
                <w:color w:val="auto"/>
                <w:lang w:bidi="ar"/>
              </w:rPr>
              <w:t>理办法》</w:t>
            </w:r>
            <w:r>
              <w:rPr>
                <w:rStyle w:val="9"/>
                <w:rFonts w:hint="eastAsia" w:ascii="宋体" w:hAnsi="宋体" w:eastAsia="宋体" w:cs="宋体"/>
                <w:color w:val="auto"/>
                <w:lang w:bidi="ar"/>
              </w:rPr>
              <w:t>（2006年</w:t>
            </w:r>
            <w:r>
              <w:rPr>
                <w:rStyle w:val="10"/>
                <w:rFonts w:hint="eastAsia" w:ascii="宋体" w:hAnsi="宋体" w:eastAsia="宋体" w:cs="宋体"/>
                <w:color w:val="auto"/>
                <w:lang w:bidi="ar"/>
              </w:rPr>
              <w:t>农业</w:t>
            </w:r>
            <w:r>
              <w:rPr>
                <w:rStyle w:val="9"/>
                <w:rFonts w:hint="eastAsia" w:ascii="宋体" w:hAnsi="宋体" w:eastAsia="宋体" w:cs="宋体"/>
                <w:color w:val="auto"/>
                <w:lang w:bidi="ar"/>
              </w:rPr>
              <w:t>部令第67号</w:t>
            </w:r>
            <w:r>
              <w:rPr>
                <w:rStyle w:val="10"/>
                <w:rFonts w:hint="eastAsia" w:ascii="宋体" w:hAnsi="宋体" w:eastAsia="宋体" w:cs="宋体"/>
                <w:color w:val="auto"/>
                <w:lang w:bidi="ar"/>
              </w:rPr>
              <w:t>）第</w:t>
            </w:r>
            <w:r>
              <w:rPr>
                <w:rStyle w:val="9"/>
                <w:rFonts w:hint="eastAsia" w:ascii="宋体" w:hAnsi="宋体" w:eastAsia="宋体" w:cs="宋体"/>
                <w:color w:val="auto"/>
                <w:lang w:bidi="ar"/>
              </w:rPr>
              <w:t>十三条：动物卫生监督机构实施产地检疫时，应当查验畜禽标识。没有加施畜禽标识的，不得出具检疫</w:t>
            </w:r>
            <w:r>
              <w:rPr>
                <w:rStyle w:val="10"/>
                <w:rFonts w:hint="eastAsia" w:ascii="宋体" w:hAnsi="宋体" w:eastAsia="宋体" w:cs="宋体"/>
                <w:color w:val="auto"/>
                <w:lang w:bidi="ar"/>
              </w:rPr>
              <w:t>合格证明。</w:t>
            </w:r>
          </w:p>
          <w:p>
            <w:pPr>
              <w:adjustRightInd w:val="0"/>
              <w:snapToGrid w:val="0"/>
              <w:spacing w:line="300" w:lineRule="exact"/>
              <w:ind w:firstLine="400" w:firstLineChars="200"/>
              <w:jc w:val="left"/>
              <w:textAlignment w:val="center"/>
              <w:rPr>
                <w:rFonts w:hint="eastAsia" w:ascii="方正黑体_GBK" w:hAnsi="黑体" w:eastAsia="方正黑体_GBK" w:cs="宋体"/>
                <w:color w:val="auto"/>
                <w:kern w:val="0"/>
                <w:sz w:val="20"/>
                <w:szCs w:val="20"/>
              </w:rPr>
            </w:pPr>
            <w:r>
              <w:rPr>
                <w:rStyle w:val="10"/>
                <w:rFonts w:hint="eastAsia" w:ascii="宋体" w:hAnsi="宋体" w:eastAsia="宋体" w:cs="宋体"/>
                <w:color w:val="auto"/>
                <w:lang w:bidi="ar"/>
              </w:rPr>
              <w:t>第</w:t>
            </w:r>
            <w:r>
              <w:rPr>
                <w:rStyle w:val="9"/>
                <w:rFonts w:hint="eastAsia" w:ascii="宋体" w:hAnsi="宋体" w:eastAsia="宋体" w:cs="宋体"/>
                <w:color w:val="auto"/>
                <w:lang w:bidi="ar"/>
              </w:rPr>
              <w:t>十四条：动物卫生监督机构应当在畜禽屠宰前，查验、登记畜禽标识。畜禽屠宰经营者应当在畜禽屠宰时回收畜禽标识，由动物卫生监督机构保存、销毁。</w:t>
            </w:r>
          </w:p>
        </w:tc>
        <w:tc>
          <w:tcPr>
            <w:tcW w:w="2438" w:type="dxa"/>
            <w:vMerge w:val="continue"/>
            <w:vAlign w:val="center"/>
          </w:tcPr>
          <w:p>
            <w:pPr>
              <w:adjustRightInd w:val="0"/>
              <w:snapToGrid w:val="0"/>
              <w:spacing w:line="300" w:lineRule="exact"/>
              <w:jc w:val="center"/>
              <w:textAlignment w:val="center"/>
              <w:rPr>
                <w:rFonts w:hint="eastAsia" w:ascii="方正黑体_GBK" w:hAnsi="黑体" w:eastAsia="方正黑体_GBK" w:cs="宋体"/>
                <w:color w:val="auto"/>
                <w:kern w:val="0"/>
                <w:sz w:val="20"/>
                <w:szCs w:val="20"/>
              </w:rPr>
            </w:pPr>
          </w:p>
        </w:tc>
        <w:tc>
          <w:tcPr>
            <w:tcW w:w="5187" w:type="dxa"/>
            <w:vMerge w:val="continue"/>
            <w:vAlign w:val="center"/>
          </w:tcPr>
          <w:p>
            <w:pPr>
              <w:adjustRightInd w:val="0"/>
              <w:snapToGrid w:val="0"/>
              <w:spacing w:line="300" w:lineRule="exact"/>
              <w:jc w:val="center"/>
              <w:textAlignment w:val="center"/>
              <w:rPr>
                <w:rFonts w:hint="eastAsia" w:ascii="方正黑体_GBK" w:hAnsi="黑体" w:eastAsia="方正黑体_GBK" w:cs="宋体"/>
                <w:color w:val="auto"/>
                <w:kern w:val="0"/>
                <w:sz w:val="20"/>
                <w:szCs w:val="20"/>
              </w:rPr>
            </w:pPr>
          </w:p>
        </w:tc>
        <w:tc>
          <w:tcPr>
            <w:tcW w:w="1500" w:type="dxa"/>
            <w:vMerge w:val="continue"/>
            <w:vAlign w:val="center"/>
          </w:tcPr>
          <w:p>
            <w:pPr>
              <w:adjustRightInd w:val="0"/>
              <w:snapToGrid w:val="0"/>
              <w:spacing w:line="300" w:lineRule="exact"/>
              <w:jc w:val="center"/>
              <w:textAlignment w:val="center"/>
              <w:rPr>
                <w:rFonts w:hint="eastAsia" w:ascii="方正黑体_GBK" w:hAnsi="黑体" w:eastAsia="方正黑体_GBK" w:cs="宋体"/>
                <w:color w:val="auto"/>
                <w:kern w:val="0"/>
                <w:sz w:val="20"/>
                <w:szCs w:val="20"/>
              </w:rPr>
            </w:pPr>
          </w:p>
        </w:tc>
        <w:tc>
          <w:tcPr>
            <w:tcW w:w="3936" w:type="dxa"/>
            <w:vMerge w:val="continue"/>
            <w:vAlign w:val="center"/>
          </w:tcPr>
          <w:p>
            <w:pPr>
              <w:adjustRightInd w:val="0"/>
              <w:snapToGrid w:val="0"/>
              <w:spacing w:line="300" w:lineRule="exact"/>
              <w:jc w:val="center"/>
              <w:textAlignment w:val="center"/>
              <w:rPr>
                <w:rFonts w:hint="eastAsia" w:ascii="方正黑体_GBK" w:hAnsi="黑体" w:eastAsia="方正黑体_GBK" w:cs="宋体"/>
                <w:color w:val="auto"/>
                <w:kern w:val="0"/>
                <w:sz w:val="20"/>
                <w:szCs w:val="20"/>
              </w:rPr>
            </w:pPr>
          </w:p>
        </w:tc>
        <w:tc>
          <w:tcPr>
            <w:tcW w:w="636" w:type="dxa"/>
            <w:vMerge w:val="continue"/>
            <w:vAlign w:val="center"/>
          </w:tcPr>
          <w:p>
            <w:pPr>
              <w:adjustRightInd w:val="0"/>
              <w:snapToGrid w:val="0"/>
              <w:spacing w:line="300" w:lineRule="exact"/>
              <w:jc w:val="center"/>
              <w:textAlignment w:val="center"/>
              <w:rPr>
                <w:rFonts w:hint="eastAsia" w:ascii="方正黑体_GBK" w:hAnsi="黑体" w:eastAsia="方正黑体_GBK" w:cs="宋体"/>
                <w:color w:val="auto"/>
                <w:kern w:val="0"/>
                <w:sz w:val="20"/>
                <w:szCs w:val="20"/>
              </w:rPr>
            </w:pPr>
          </w:p>
        </w:tc>
        <w:tc>
          <w:tcPr>
            <w:tcW w:w="303" w:type="dxa"/>
            <w:vMerge w:val="continue"/>
            <w:vAlign w:val="top"/>
          </w:tcPr>
          <w:p>
            <w:pPr>
              <w:adjustRightInd w:val="0"/>
              <w:snapToGrid w:val="0"/>
              <w:spacing w:line="300" w:lineRule="exact"/>
              <w:jc w:val="center"/>
              <w:textAlignment w:val="center"/>
              <w:rPr>
                <w:rFonts w:hint="eastAsia" w:ascii="方正黑体_GBK" w:hAnsi="黑体" w:eastAsia="方正黑体_GBK"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28" w:type="dxa"/>
            <w:bottom w:w="28" w:type="dxa"/>
            <w:right w:w="28" w:type="dxa"/>
          </w:tblCellMar>
        </w:tblPrEx>
        <w:trPr>
          <w:trHeight w:val="11836" w:hRule="atLeast"/>
          <w:jc w:val="center"/>
        </w:trPr>
        <w:tc>
          <w:tcPr>
            <w:tcW w:w="434" w:type="dxa"/>
            <w:vAlign w:val="center"/>
          </w:tcPr>
          <w:p>
            <w:pPr>
              <w:numPr>
                <w:ilvl w:val="0"/>
                <w:numId w:val="1"/>
              </w:numPr>
              <w:adjustRightInd w:val="0"/>
              <w:snapToGrid w:val="0"/>
              <w:spacing w:line="300" w:lineRule="exact"/>
              <w:ind w:left="425" w:leftChars="0" w:hanging="425" w:firstLineChars="0"/>
              <w:jc w:val="center"/>
              <w:rPr>
                <w:rFonts w:hint="eastAsia" w:ascii="宋体" w:hAnsi="宋体" w:eastAsia="宋体" w:cs="宋体"/>
                <w:color w:val="auto"/>
                <w:kern w:val="0"/>
                <w:sz w:val="20"/>
                <w:szCs w:val="20"/>
              </w:rPr>
            </w:pPr>
          </w:p>
        </w:tc>
        <w:tc>
          <w:tcPr>
            <w:tcW w:w="500" w:type="dxa"/>
            <w:vAlign w:val="center"/>
          </w:tcPr>
          <w:p>
            <w:pPr>
              <w:adjustRightInd w:val="0"/>
              <w:snapToGrid w:val="0"/>
              <w:spacing w:line="300" w:lineRule="exact"/>
              <w:jc w:val="center"/>
              <w:textAlignment w:val="center"/>
              <w:rPr>
                <w:rFonts w:hint="eastAsia" w:ascii="宋体" w:hAnsi="宋体" w:eastAsia="宋体" w:cs="宋体"/>
                <w:color w:val="auto"/>
                <w:kern w:val="0"/>
                <w:sz w:val="20"/>
                <w:szCs w:val="20"/>
                <w:lang w:bidi="ar"/>
              </w:rPr>
            </w:pPr>
            <w:r>
              <w:rPr>
                <w:rFonts w:hint="eastAsia" w:ascii="宋体" w:hAnsi="宋体" w:eastAsia="宋体" w:cs="宋体"/>
                <w:color w:val="auto"/>
                <w:kern w:val="0"/>
                <w:sz w:val="20"/>
                <w:szCs w:val="20"/>
                <w:lang w:bidi="ar"/>
              </w:rPr>
              <w:t>行政检查</w:t>
            </w:r>
          </w:p>
        </w:tc>
        <w:tc>
          <w:tcPr>
            <w:tcW w:w="865" w:type="dxa"/>
            <w:vAlign w:val="center"/>
          </w:tcPr>
          <w:p>
            <w:pPr>
              <w:adjustRightInd w:val="0"/>
              <w:snapToGrid w:val="0"/>
              <w:spacing w:line="300" w:lineRule="exact"/>
              <w:textAlignment w:val="center"/>
              <w:rPr>
                <w:rFonts w:hint="eastAsia" w:ascii="宋体" w:hAnsi="宋体" w:eastAsia="宋体" w:cs="宋体"/>
                <w:color w:val="auto"/>
                <w:kern w:val="0"/>
                <w:sz w:val="20"/>
                <w:szCs w:val="20"/>
                <w:lang w:bidi="ar"/>
              </w:rPr>
            </w:pPr>
            <w:r>
              <w:rPr>
                <w:rFonts w:hint="eastAsia" w:ascii="宋体" w:hAnsi="宋体" w:eastAsia="宋体" w:cs="宋体"/>
                <w:color w:val="auto"/>
                <w:kern w:val="0"/>
                <w:sz w:val="20"/>
                <w:szCs w:val="20"/>
                <w:lang w:bidi="ar"/>
              </w:rPr>
              <w:t>兽药监督检查</w:t>
            </w:r>
          </w:p>
        </w:tc>
        <w:tc>
          <w:tcPr>
            <w:tcW w:w="906" w:type="dxa"/>
            <w:vAlign w:val="center"/>
          </w:tcPr>
          <w:p>
            <w:pPr>
              <w:adjustRightInd w:val="0"/>
              <w:snapToGrid w:val="0"/>
              <w:spacing w:line="300" w:lineRule="exact"/>
              <w:jc w:val="center"/>
              <w:textAlignment w:val="center"/>
              <w:rPr>
                <w:rFonts w:hint="eastAsia" w:ascii="方正黑体_GBK" w:hAnsi="黑体" w:eastAsia="方正黑体_GBK" w:cs="宋体"/>
                <w:color w:val="auto"/>
                <w:kern w:val="0"/>
                <w:sz w:val="20"/>
                <w:szCs w:val="20"/>
              </w:rPr>
            </w:pPr>
          </w:p>
        </w:tc>
        <w:tc>
          <w:tcPr>
            <w:tcW w:w="560" w:type="dxa"/>
            <w:vAlign w:val="center"/>
          </w:tcPr>
          <w:p>
            <w:pPr>
              <w:adjustRightInd w:val="0"/>
              <w:snapToGrid w:val="0"/>
              <w:spacing w:line="300" w:lineRule="exact"/>
              <w:jc w:val="center"/>
              <w:rPr>
                <w:rFonts w:hint="eastAsia" w:ascii="宋体" w:hAnsi="宋体" w:eastAsia="宋体" w:cs="宋体"/>
                <w:color w:val="auto"/>
                <w:kern w:val="0"/>
                <w:sz w:val="20"/>
                <w:szCs w:val="20"/>
                <w:lang w:eastAsia="zh-CN"/>
              </w:rPr>
            </w:pPr>
            <w:r>
              <w:rPr>
                <w:rFonts w:hint="eastAsia" w:ascii="宋体" w:hAnsi="宋体" w:eastAsia="宋体" w:cs="宋体"/>
                <w:color w:val="auto"/>
                <w:kern w:val="0"/>
                <w:sz w:val="20"/>
                <w:szCs w:val="20"/>
                <w:lang w:eastAsia="zh-CN"/>
              </w:rPr>
              <w:t>柳州市农业农村局</w:t>
            </w:r>
          </w:p>
        </w:tc>
        <w:tc>
          <w:tcPr>
            <w:tcW w:w="867" w:type="dxa"/>
            <w:vAlign w:val="center"/>
          </w:tcPr>
          <w:p>
            <w:pPr>
              <w:adjustRightInd w:val="0"/>
              <w:snapToGrid w:val="0"/>
              <w:spacing w:line="300" w:lineRule="exact"/>
              <w:jc w:val="center"/>
              <w:rPr>
                <w:rFonts w:hint="default" w:ascii="宋体" w:hAnsi="宋体" w:cs="宋体"/>
                <w:color w:val="auto"/>
                <w:kern w:val="0"/>
                <w:sz w:val="20"/>
                <w:szCs w:val="20"/>
                <w:lang w:val="en-US" w:eastAsia="zh-CN"/>
              </w:rPr>
            </w:pPr>
            <w:r>
              <w:rPr>
                <w:rFonts w:hint="eastAsia" w:ascii="宋体" w:hAnsi="宋体" w:cs="宋体"/>
                <w:color w:val="auto"/>
                <w:kern w:val="0"/>
                <w:sz w:val="20"/>
                <w:szCs w:val="20"/>
                <w:lang w:val="en-US" w:eastAsia="zh-CN"/>
              </w:rPr>
              <w:t>兽医科</w:t>
            </w:r>
          </w:p>
        </w:tc>
        <w:tc>
          <w:tcPr>
            <w:tcW w:w="4570" w:type="dxa"/>
            <w:vAlign w:val="center"/>
          </w:tcPr>
          <w:p>
            <w:pPr>
              <w:adjustRightInd w:val="0"/>
              <w:snapToGrid w:val="0"/>
              <w:spacing w:line="300" w:lineRule="exact"/>
              <w:ind w:firstLine="420" w:firstLineChars="200"/>
              <w:textAlignment w:val="center"/>
              <w:rPr>
                <w:rStyle w:val="10"/>
                <w:rFonts w:hint="eastAsia" w:ascii="宋体" w:hAnsi="宋体" w:eastAsia="宋体" w:cs="宋体"/>
                <w:color w:val="auto"/>
                <w:sz w:val="21"/>
                <w:szCs w:val="21"/>
                <w:lang w:bidi="ar"/>
              </w:rPr>
            </w:pPr>
            <w:r>
              <w:rPr>
                <w:rStyle w:val="9"/>
                <w:rFonts w:hint="eastAsia" w:ascii="宋体" w:hAnsi="宋体" w:eastAsia="宋体" w:cs="宋体"/>
                <w:color w:val="auto"/>
                <w:sz w:val="21"/>
                <w:szCs w:val="21"/>
                <w:lang w:bidi="ar"/>
              </w:rPr>
              <w:t>1.【行政法规】《兽药管</w:t>
            </w:r>
            <w:r>
              <w:rPr>
                <w:rStyle w:val="10"/>
                <w:rFonts w:hint="eastAsia" w:ascii="宋体" w:hAnsi="宋体" w:eastAsia="宋体" w:cs="宋体"/>
                <w:color w:val="auto"/>
                <w:sz w:val="21"/>
                <w:szCs w:val="21"/>
                <w:lang w:bidi="ar"/>
              </w:rPr>
              <w:t>理条例》</w:t>
            </w:r>
            <w:r>
              <w:rPr>
                <w:rStyle w:val="9"/>
                <w:rFonts w:hint="eastAsia" w:ascii="宋体" w:hAnsi="宋体" w:eastAsia="宋体" w:cs="宋体"/>
                <w:color w:val="auto"/>
                <w:sz w:val="21"/>
                <w:szCs w:val="21"/>
                <w:lang w:bidi="ar"/>
              </w:rPr>
              <w:t>（2004年</w:t>
            </w:r>
            <w:r>
              <w:rPr>
                <w:rStyle w:val="10"/>
                <w:rFonts w:hint="eastAsia" w:ascii="宋体" w:hAnsi="宋体" w:eastAsia="宋体" w:cs="宋体"/>
                <w:color w:val="auto"/>
                <w:sz w:val="21"/>
                <w:szCs w:val="21"/>
                <w:lang w:bidi="ar"/>
              </w:rPr>
              <w:t>国务院</w:t>
            </w:r>
            <w:r>
              <w:rPr>
                <w:rStyle w:val="9"/>
                <w:rFonts w:hint="eastAsia" w:ascii="宋体" w:hAnsi="宋体" w:eastAsia="宋体" w:cs="宋体"/>
                <w:color w:val="auto"/>
                <w:sz w:val="21"/>
                <w:szCs w:val="21"/>
                <w:lang w:bidi="ar"/>
              </w:rPr>
              <w:t>令第40</w:t>
            </w:r>
            <w:r>
              <w:rPr>
                <w:rStyle w:val="10"/>
                <w:rFonts w:hint="eastAsia" w:ascii="宋体" w:hAnsi="宋体" w:eastAsia="宋体" w:cs="宋体"/>
                <w:color w:val="auto"/>
                <w:sz w:val="21"/>
                <w:szCs w:val="21"/>
                <w:lang w:bidi="ar"/>
              </w:rPr>
              <w:t>4号公布</w:t>
            </w:r>
            <w:r>
              <w:rPr>
                <w:rStyle w:val="9"/>
                <w:rFonts w:hint="eastAsia" w:ascii="宋体" w:hAnsi="宋体" w:eastAsia="宋体" w:cs="宋体"/>
                <w:color w:val="auto"/>
                <w:sz w:val="21"/>
                <w:szCs w:val="21"/>
                <w:lang w:bidi="ar"/>
              </w:rPr>
              <w:t>，2020年</w:t>
            </w:r>
            <w:r>
              <w:rPr>
                <w:rStyle w:val="10"/>
                <w:rFonts w:hint="eastAsia" w:ascii="宋体" w:hAnsi="宋体" w:eastAsia="宋体" w:cs="宋体"/>
                <w:color w:val="auto"/>
                <w:sz w:val="21"/>
                <w:szCs w:val="21"/>
                <w:lang w:bidi="ar"/>
              </w:rPr>
              <w:t>国务院</w:t>
            </w:r>
            <w:r>
              <w:rPr>
                <w:rStyle w:val="9"/>
                <w:rFonts w:hint="eastAsia" w:ascii="宋体" w:hAnsi="宋体" w:eastAsia="宋体" w:cs="宋体"/>
                <w:color w:val="auto"/>
                <w:sz w:val="21"/>
                <w:szCs w:val="21"/>
                <w:lang w:bidi="ar"/>
              </w:rPr>
              <w:t>令第728号修订）</w:t>
            </w:r>
            <w:r>
              <w:rPr>
                <w:rStyle w:val="10"/>
                <w:rFonts w:hint="eastAsia" w:ascii="宋体" w:hAnsi="宋体" w:eastAsia="宋体" w:cs="宋体"/>
                <w:color w:val="auto"/>
                <w:sz w:val="21"/>
                <w:szCs w:val="21"/>
                <w:lang w:bidi="ar"/>
              </w:rPr>
              <w:t>第二</w:t>
            </w:r>
            <w:r>
              <w:rPr>
                <w:rStyle w:val="9"/>
                <w:rFonts w:hint="eastAsia" w:ascii="宋体" w:hAnsi="宋体" w:eastAsia="宋体" w:cs="宋体"/>
                <w:color w:val="auto"/>
                <w:sz w:val="21"/>
                <w:szCs w:val="21"/>
                <w:lang w:bidi="ar"/>
              </w:rPr>
              <w:t>十五条：兽药经营企业，应当遵守国务院兽医行政管理部门制定的兽药经营质量管理规范。县级以上地方人民政府兽医行政管理部门，应当对兽药经营企业是否符合兽药经营质量管理规范的要求进行监督检查，并公布</w:t>
            </w:r>
            <w:r>
              <w:rPr>
                <w:rStyle w:val="10"/>
                <w:rFonts w:hint="eastAsia" w:ascii="宋体" w:hAnsi="宋体" w:eastAsia="宋体" w:cs="宋体"/>
                <w:color w:val="auto"/>
                <w:sz w:val="21"/>
                <w:szCs w:val="21"/>
                <w:lang w:bidi="ar"/>
              </w:rPr>
              <w:t>检查结果。</w:t>
            </w:r>
          </w:p>
          <w:p>
            <w:pPr>
              <w:adjustRightInd w:val="0"/>
              <w:snapToGrid w:val="0"/>
              <w:spacing w:line="300" w:lineRule="exact"/>
              <w:ind w:firstLine="420" w:firstLineChars="200"/>
              <w:textAlignment w:val="center"/>
              <w:rPr>
                <w:rStyle w:val="10"/>
                <w:rFonts w:hint="eastAsia" w:ascii="宋体" w:hAnsi="宋体" w:eastAsia="宋体" w:cs="宋体"/>
                <w:color w:val="auto"/>
                <w:sz w:val="21"/>
                <w:szCs w:val="21"/>
                <w:lang w:bidi="ar"/>
              </w:rPr>
            </w:pPr>
            <w:r>
              <w:rPr>
                <w:rStyle w:val="9"/>
                <w:rFonts w:hint="eastAsia" w:ascii="宋体" w:hAnsi="宋体" w:eastAsia="宋体" w:cs="宋体"/>
                <w:color w:val="auto"/>
                <w:sz w:val="21"/>
                <w:szCs w:val="21"/>
                <w:lang w:bidi="ar"/>
              </w:rPr>
              <w:t>2.【部门规章】《兽药进口管理办法》（2007年农业部、海关总署令第2号公布，</w:t>
            </w:r>
            <w:r>
              <w:rPr>
                <w:rStyle w:val="9"/>
                <w:rFonts w:hint="eastAsia" w:ascii="宋体" w:hAnsi="宋体" w:eastAsia="宋体" w:cs="宋体"/>
                <w:color w:val="auto"/>
                <w:lang w:bidi="ar"/>
              </w:rPr>
              <w:t>2022年1月7日</w:t>
            </w:r>
            <w:r>
              <w:rPr>
                <w:rStyle w:val="9"/>
                <w:rFonts w:hint="eastAsia" w:ascii="宋体" w:hAnsi="宋体" w:cs="宋体"/>
                <w:color w:val="auto"/>
                <w:lang w:eastAsia="zh-CN" w:bidi="ar"/>
              </w:rPr>
              <w:t>，</w:t>
            </w:r>
            <w:r>
              <w:rPr>
                <w:rStyle w:val="9"/>
                <w:rFonts w:hint="eastAsia" w:ascii="宋体" w:hAnsi="宋体" w:eastAsia="宋体" w:cs="宋体"/>
                <w:color w:val="auto"/>
                <w:lang w:bidi="ar"/>
              </w:rPr>
              <w:t>农业农村部令2022年第1号修订）</w:t>
            </w:r>
            <w:r>
              <w:rPr>
                <w:rStyle w:val="10"/>
                <w:rFonts w:hint="eastAsia" w:ascii="宋体" w:hAnsi="宋体" w:eastAsia="宋体" w:cs="宋体"/>
                <w:color w:val="auto"/>
                <w:sz w:val="21"/>
                <w:szCs w:val="21"/>
                <w:lang w:bidi="ar"/>
              </w:rPr>
              <w:t>第二</w:t>
            </w:r>
            <w:r>
              <w:rPr>
                <w:rStyle w:val="9"/>
                <w:rFonts w:hint="eastAsia" w:ascii="宋体" w:hAnsi="宋体" w:eastAsia="宋体" w:cs="宋体"/>
                <w:color w:val="auto"/>
                <w:sz w:val="21"/>
                <w:szCs w:val="21"/>
                <w:lang w:bidi="ar"/>
              </w:rPr>
              <w:t>十</w:t>
            </w:r>
            <w:r>
              <w:rPr>
                <w:rStyle w:val="9"/>
                <w:rFonts w:hint="eastAsia" w:ascii="宋体" w:hAnsi="宋体" w:cs="宋体"/>
                <w:color w:val="auto"/>
                <w:sz w:val="21"/>
                <w:szCs w:val="21"/>
                <w:lang w:val="en-US" w:eastAsia="zh-CN" w:bidi="ar"/>
              </w:rPr>
              <w:t>一</w:t>
            </w:r>
            <w:r>
              <w:rPr>
                <w:rStyle w:val="9"/>
                <w:rFonts w:hint="eastAsia" w:ascii="宋体" w:hAnsi="宋体" w:eastAsia="宋体" w:cs="宋体"/>
                <w:color w:val="auto"/>
                <w:sz w:val="21"/>
                <w:szCs w:val="21"/>
                <w:lang w:bidi="ar"/>
              </w:rPr>
              <w:t>条</w:t>
            </w:r>
            <w:r>
              <w:rPr>
                <w:rStyle w:val="9"/>
                <w:rFonts w:hint="eastAsia" w:ascii="宋体" w:hAnsi="宋体" w:eastAsia="宋体" w:cs="宋体"/>
                <w:color w:val="auto"/>
                <w:sz w:val="21"/>
                <w:szCs w:val="21"/>
                <w:lang w:bidi="ar"/>
              </w:rPr>
              <w:t>：县级以上地方人民政府兽医</w:t>
            </w:r>
            <w:r>
              <w:rPr>
                <w:rStyle w:val="9"/>
                <w:rFonts w:hint="eastAsia" w:ascii="宋体" w:hAnsi="宋体" w:cs="宋体"/>
                <w:color w:val="auto"/>
                <w:sz w:val="21"/>
                <w:szCs w:val="21"/>
                <w:lang w:val="en-US" w:eastAsia="zh-CN" w:bidi="ar"/>
              </w:rPr>
              <w:t>主管</w:t>
            </w:r>
            <w:r>
              <w:rPr>
                <w:rStyle w:val="9"/>
                <w:rFonts w:hint="eastAsia" w:ascii="宋体" w:hAnsi="宋体" w:eastAsia="宋体" w:cs="宋体"/>
                <w:color w:val="auto"/>
                <w:sz w:val="21"/>
                <w:szCs w:val="21"/>
                <w:lang w:bidi="ar"/>
              </w:rPr>
              <w:t>部门应当将进口兽药纳入兽药监督抽检计划，加强对进口兽药的监督检查，发现违反《兽药管理条例》和本办法规定情形的，应当依法作出</w:t>
            </w:r>
            <w:r>
              <w:rPr>
                <w:rStyle w:val="10"/>
                <w:rFonts w:hint="eastAsia" w:ascii="宋体" w:hAnsi="宋体" w:eastAsia="宋体" w:cs="宋体"/>
                <w:color w:val="auto"/>
                <w:sz w:val="21"/>
                <w:szCs w:val="21"/>
                <w:lang w:bidi="ar"/>
              </w:rPr>
              <w:t>处理决定。</w:t>
            </w:r>
          </w:p>
          <w:p>
            <w:pPr>
              <w:adjustRightInd w:val="0"/>
              <w:snapToGrid w:val="0"/>
              <w:spacing w:line="300" w:lineRule="exact"/>
              <w:ind w:firstLine="420" w:firstLineChars="200"/>
              <w:textAlignment w:val="center"/>
              <w:rPr>
                <w:rStyle w:val="9"/>
                <w:rFonts w:hint="eastAsia" w:ascii="宋体" w:hAnsi="宋体" w:eastAsia="宋体" w:cs="宋体"/>
                <w:color w:val="auto"/>
                <w:sz w:val="21"/>
                <w:szCs w:val="21"/>
                <w:lang w:bidi="ar"/>
              </w:rPr>
            </w:pPr>
            <w:r>
              <w:rPr>
                <w:rStyle w:val="9"/>
                <w:rFonts w:hint="eastAsia" w:ascii="宋体" w:hAnsi="宋体" w:eastAsia="宋体" w:cs="宋体"/>
                <w:color w:val="auto"/>
                <w:sz w:val="21"/>
                <w:szCs w:val="21"/>
                <w:lang w:bidi="ar"/>
              </w:rPr>
              <w:t>3.【部门规章】《兽药产品批准文号管</w:t>
            </w:r>
            <w:r>
              <w:rPr>
                <w:rStyle w:val="10"/>
                <w:rFonts w:hint="eastAsia" w:ascii="宋体" w:hAnsi="宋体" w:eastAsia="宋体" w:cs="宋体"/>
                <w:color w:val="auto"/>
                <w:sz w:val="21"/>
                <w:szCs w:val="21"/>
                <w:lang w:bidi="ar"/>
              </w:rPr>
              <w:t>理办法》</w:t>
            </w:r>
            <w:r>
              <w:rPr>
                <w:rStyle w:val="9"/>
                <w:rFonts w:hint="eastAsia" w:ascii="宋体" w:hAnsi="宋体" w:eastAsia="宋体" w:cs="宋体"/>
                <w:color w:val="auto"/>
                <w:sz w:val="21"/>
                <w:szCs w:val="21"/>
                <w:lang w:bidi="ar"/>
              </w:rPr>
              <w:t>（2015</w:t>
            </w:r>
            <w:r>
              <w:rPr>
                <w:rStyle w:val="10"/>
                <w:rFonts w:hint="eastAsia" w:ascii="宋体" w:hAnsi="宋体" w:eastAsia="宋体" w:cs="宋体"/>
                <w:color w:val="auto"/>
                <w:sz w:val="21"/>
                <w:szCs w:val="21"/>
                <w:lang w:bidi="ar"/>
              </w:rPr>
              <w:t>年农业部</w:t>
            </w:r>
            <w:r>
              <w:rPr>
                <w:rStyle w:val="9"/>
                <w:rFonts w:hint="eastAsia" w:ascii="宋体" w:hAnsi="宋体" w:eastAsia="宋体" w:cs="宋体"/>
                <w:color w:val="auto"/>
                <w:sz w:val="21"/>
                <w:szCs w:val="21"/>
                <w:lang w:bidi="ar"/>
              </w:rPr>
              <w:t>令2</w:t>
            </w:r>
            <w:r>
              <w:rPr>
                <w:rStyle w:val="10"/>
                <w:rFonts w:hint="eastAsia" w:ascii="宋体" w:hAnsi="宋体" w:eastAsia="宋体" w:cs="宋体"/>
                <w:color w:val="auto"/>
                <w:sz w:val="21"/>
                <w:szCs w:val="21"/>
                <w:lang w:bidi="ar"/>
              </w:rPr>
              <w:t>0</w:t>
            </w:r>
            <w:r>
              <w:rPr>
                <w:rStyle w:val="9"/>
                <w:rFonts w:hint="eastAsia" w:ascii="宋体" w:hAnsi="宋体" w:eastAsia="宋体" w:cs="宋体"/>
                <w:color w:val="auto"/>
                <w:sz w:val="21"/>
                <w:szCs w:val="21"/>
                <w:lang w:bidi="ar"/>
              </w:rPr>
              <w:t>15年第</w:t>
            </w:r>
            <w:r>
              <w:rPr>
                <w:rStyle w:val="10"/>
                <w:rFonts w:hint="eastAsia" w:ascii="宋体" w:hAnsi="宋体" w:eastAsia="宋体" w:cs="宋体"/>
                <w:color w:val="auto"/>
                <w:sz w:val="21"/>
                <w:szCs w:val="21"/>
                <w:lang w:bidi="ar"/>
              </w:rPr>
              <w:t>4号公布</w:t>
            </w:r>
            <w:r>
              <w:rPr>
                <w:rStyle w:val="9"/>
                <w:rFonts w:hint="eastAsia" w:ascii="宋体" w:hAnsi="宋体" w:eastAsia="宋体" w:cs="宋体"/>
                <w:color w:val="auto"/>
                <w:sz w:val="21"/>
                <w:szCs w:val="21"/>
                <w:lang w:bidi="ar"/>
              </w:rPr>
              <w:t>，</w:t>
            </w:r>
            <w:r>
              <w:rPr>
                <w:rStyle w:val="9"/>
                <w:rFonts w:hint="eastAsia" w:ascii="宋体" w:hAnsi="宋体" w:eastAsia="宋体" w:cs="宋体"/>
                <w:color w:val="auto"/>
                <w:lang w:bidi="ar"/>
              </w:rPr>
              <w:t>2022年1月7日</w:t>
            </w:r>
            <w:r>
              <w:rPr>
                <w:rStyle w:val="9"/>
                <w:rFonts w:hint="eastAsia" w:ascii="宋体" w:hAnsi="宋体" w:cs="宋体"/>
                <w:color w:val="auto"/>
                <w:lang w:eastAsia="zh-CN" w:bidi="ar"/>
              </w:rPr>
              <w:t>，</w:t>
            </w:r>
            <w:r>
              <w:rPr>
                <w:rStyle w:val="9"/>
                <w:rFonts w:hint="eastAsia" w:ascii="宋体" w:hAnsi="宋体" w:eastAsia="宋体" w:cs="宋体"/>
                <w:color w:val="auto"/>
                <w:lang w:bidi="ar"/>
              </w:rPr>
              <w:t>农业农村部令2022年第1号修订）</w:t>
            </w:r>
            <w:r>
              <w:rPr>
                <w:rStyle w:val="10"/>
                <w:rFonts w:hint="eastAsia" w:ascii="宋体" w:hAnsi="宋体" w:eastAsia="宋体" w:cs="宋体"/>
                <w:color w:val="auto"/>
                <w:sz w:val="21"/>
                <w:szCs w:val="21"/>
                <w:lang w:bidi="ar"/>
              </w:rPr>
              <w:t>第</w:t>
            </w:r>
            <w:r>
              <w:rPr>
                <w:rStyle w:val="10"/>
                <w:rFonts w:hint="eastAsia" w:ascii="宋体" w:hAnsi="宋体" w:cs="宋体"/>
                <w:color w:val="auto"/>
                <w:sz w:val="21"/>
                <w:szCs w:val="21"/>
                <w:lang w:val="en-US" w:eastAsia="zh-CN" w:bidi="ar"/>
              </w:rPr>
              <w:t>二</w:t>
            </w:r>
            <w:r>
              <w:rPr>
                <w:rStyle w:val="9"/>
                <w:rFonts w:hint="eastAsia" w:ascii="宋体" w:hAnsi="宋体" w:eastAsia="宋体" w:cs="宋体"/>
                <w:color w:val="auto"/>
                <w:sz w:val="21"/>
                <w:szCs w:val="21"/>
                <w:lang w:bidi="ar"/>
              </w:rPr>
              <w:t>十四条</w:t>
            </w:r>
            <w:r>
              <w:rPr>
                <w:rStyle w:val="9"/>
                <w:rFonts w:hint="eastAsia" w:ascii="宋体" w:hAnsi="宋体" w:cs="宋体"/>
                <w:color w:val="auto"/>
                <w:sz w:val="21"/>
                <w:szCs w:val="21"/>
                <w:lang w:val="en-US" w:eastAsia="zh-CN" w:bidi="ar"/>
              </w:rPr>
              <w:t>第一款</w:t>
            </w:r>
            <w:r>
              <w:rPr>
                <w:rStyle w:val="9"/>
                <w:rFonts w:hint="eastAsia" w:ascii="宋体" w:hAnsi="宋体" w:eastAsia="宋体" w:cs="宋体"/>
                <w:color w:val="auto"/>
                <w:sz w:val="21"/>
                <w:szCs w:val="21"/>
                <w:lang w:bidi="ar"/>
              </w:rPr>
              <w:t>：县级以上地方人民政府兽医</w:t>
            </w:r>
            <w:r>
              <w:rPr>
                <w:rStyle w:val="9"/>
                <w:rFonts w:hint="eastAsia" w:ascii="宋体" w:hAnsi="宋体" w:cs="宋体"/>
                <w:color w:val="auto"/>
                <w:sz w:val="21"/>
                <w:szCs w:val="21"/>
                <w:lang w:val="en-US" w:eastAsia="zh-CN" w:bidi="ar"/>
              </w:rPr>
              <w:t>主管</w:t>
            </w:r>
            <w:r>
              <w:rPr>
                <w:rStyle w:val="9"/>
                <w:rFonts w:hint="eastAsia" w:ascii="宋体" w:hAnsi="宋体" w:eastAsia="宋体" w:cs="宋体"/>
                <w:color w:val="auto"/>
                <w:sz w:val="21"/>
                <w:szCs w:val="21"/>
                <w:lang w:bidi="ar"/>
              </w:rPr>
              <w:t>部门应当对辖区内兽药生产企业进行现场检查。</w:t>
            </w:r>
          </w:p>
          <w:p>
            <w:pPr>
              <w:adjustRightInd w:val="0"/>
              <w:snapToGrid w:val="0"/>
              <w:spacing w:line="300" w:lineRule="exact"/>
              <w:ind w:firstLine="420" w:firstLineChars="200"/>
              <w:textAlignment w:val="center"/>
              <w:rPr>
                <w:rStyle w:val="9"/>
                <w:rFonts w:hint="eastAsia" w:ascii="宋体" w:hAnsi="宋体" w:eastAsia="宋体" w:cs="宋体"/>
                <w:color w:val="auto"/>
                <w:sz w:val="21"/>
                <w:szCs w:val="21"/>
                <w:lang w:bidi="ar"/>
              </w:rPr>
            </w:pPr>
            <w:r>
              <w:rPr>
                <w:rStyle w:val="9"/>
                <w:rFonts w:hint="eastAsia" w:ascii="宋体" w:hAnsi="宋体" w:eastAsia="宋体" w:cs="宋体"/>
                <w:color w:val="auto"/>
                <w:sz w:val="21"/>
                <w:szCs w:val="21"/>
                <w:lang w:bidi="ar"/>
              </w:rPr>
              <w:t>第</w:t>
            </w:r>
            <w:r>
              <w:rPr>
                <w:rStyle w:val="9"/>
                <w:rFonts w:hint="eastAsia" w:ascii="宋体" w:hAnsi="宋体" w:cs="宋体"/>
                <w:color w:val="auto"/>
                <w:sz w:val="21"/>
                <w:szCs w:val="21"/>
                <w:lang w:val="en-US" w:eastAsia="zh-CN" w:bidi="ar"/>
              </w:rPr>
              <w:t>二</w:t>
            </w:r>
            <w:r>
              <w:rPr>
                <w:rStyle w:val="9"/>
                <w:rFonts w:hint="eastAsia" w:ascii="宋体" w:hAnsi="宋体" w:eastAsia="宋体" w:cs="宋体"/>
                <w:color w:val="auto"/>
                <w:sz w:val="21"/>
                <w:szCs w:val="21"/>
                <w:lang w:bidi="ar"/>
              </w:rPr>
              <w:t>十五条</w:t>
            </w:r>
            <w:r>
              <w:rPr>
                <w:rStyle w:val="9"/>
                <w:rFonts w:hint="eastAsia" w:ascii="宋体" w:hAnsi="宋体" w:cs="宋体"/>
                <w:color w:val="auto"/>
                <w:sz w:val="21"/>
                <w:szCs w:val="21"/>
                <w:lang w:eastAsia="zh-CN" w:bidi="ar"/>
              </w:rPr>
              <w:t>：</w:t>
            </w:r>
            <w:r>
              <w:rPr>
                <w:rStyle w:val="9"/>
                <w:rFonts w:hint="eastAsia" w:ascii="宋体" w:hAnsi="宋体" w:eastAsia="宋体" w:cs="宋体"/>
                <w:color w:val="auto"/>
                <w:sz w:val="21"/>
                <w:szCs w:val="21"/>
                <w:lang w:bidi="ar"/>
              </w:rPr>
              <w:t>县级以上地方人民政府兽医主管部门应当对上市兽药产品进行监督检查，发现有违反本办法规定情形的，依法作出处理决定，应当撤销、吊销、注销兽药产品批准文号或者兽药生产许可证的，及时报发证机关处理。</w:t>
            </w:r>
          </w:p>
          <w:p>
            <w:pPr>
              <w:adjustRightInd w:val="0"/>
              <w:snapToGrid w:val="0"/>
              <w:spacing w:line="300" w:lineRule="exact"/>
              <w:ind w:firstLine="420" w:firstLineChars="200"/>
              <w:jc w:val="both"/>
              <w:rPr>
                <w:rStyle w:val="9"/>
                <w:rFonts w:hint="eastAsia" w:ascii="宋体" w:hAnsi="宋体" w:eastAsia="宋体" w:cs="宋体"/>
                <w:color w:val="auto"/>
                <w:lang w:bidi="ar"/>
              </w:rPr>
            </w:pPr>
            <w:r>
              <w:rPr>
                <w:rStyle w:val="9"/>
                <w:rFonts w:hint="eastAsia" w:ascii="宋体" w:hAnsi="宋体" w:eastAsia="宋体" w:cs="宋体"/>
                <w:color w:val="auto"/>
                <w:sz w:val="21"/>
                <w:szCs w:val="21"/>
                <w:lang w:bidi="ar"/>
              </w:rPr>
              <w:t>4.【部门规章】《兽用生物制品经营管</w:t>
            </w:r>
            <w:r>
              <w:rPr>
                <w:rStyle w:val="10"/>
                <w:rFonts w:hint="eastAsia" w:ascii="宋体" w:hAnsi="宋体" w:eastAsia="宋体" w:cs="宋体"/>
                <w:color w:val="auto"/>
                <w:sz w:val="21"/>
                <w:szCs w:val="21"/>
                <w:lang w:bidi="ar"/>
              </w:rPr>
              <w:t>理办法》</w:t>
            </w:r>
            <w:r>
              <w:rPr>
                <w:rStyle w:val="9"/>
                <w:rFonts w:hint="eastAsia" w:ascii="宋体" w:hAnsi="宋体" w:eastAsia="宋体" w:cs="宋体"/>
                <w:color w:val="auto"/>
                <w:sz w:val="21"/>
                <w:szCs w:val="21"/>
                <w:lang w:bidi="ar"/>
              </w:rPr>
              <w:t>（</w:t>
            </w:r>
            <w:r>
              <w:rPr>
                <w:rStyle w:val="9"/>
                <w:rFonts w:hint="eastAsia" w:ascii="宋体" w:hAnsi="宋体" w:cs="宋体"/>
                <w:color w:val="auto"/>
                <w:lang w:eastAsia="zh-CN" w:bidi="ar"/>
              </w:rPr>
              <w:t>中华人民共和国农业农村部令2021年第2号</w:t>
            </w:r>
            <w:r>
              <w:rPr>
                <w:rStyle w:val="10"/>
                <w:rFonts w:hint="eastAsia" w:ascii="宋体" w:hAnsi="宋体" w:eastAsia="宋体" w:cs="宋体"/>
                <w:color w:val="auto"/>
                <w:lang w:bidi="ar"/>
              </w:rPr>
              <w:t>）</w:t>
            </w:r>
            <w:r>
              <w:rPr>
                <w:rStyle w:val="10"/>
                <w:rFonts w:hint="eastAsia" w:ascii="宋体" w:hAnsi="宋体" w:eastAsia="宋体" w:cs="宋体"/>
                <w:color w:val="auto"/>
                <w:sz w:val="21"/>
                <w:szCs w:val="21"/>
                <w:lang w:bidi="ar"/>
              </w:rPr>
              <w:t>第</w:t>
            </w:r>
            <w:r>
              <w:rPr>
                <w:rStyle w:val="9"/>
                <w:rFonts w:hint="eastAsia" w:ascii="宋体" w:hAnsi="宋体" w:eastAsia="宋体" w:cs="宋体"/>
                <w:color w:val="auto"/>
                <w:sz w:val="21"/>
                <w:szCs w:val="21"/>
                <w:lang w:bidi="ar"/>
              </w:rPr>
              <w:t>十四条：县级以上地方人民政府</w:t>
            </w:r>
            <w:r>
              <w:rPr>
                <w:rStyle w:val="9"/>
                <w:rFonts w:hint="eastAsia" w:ascii="宋体" w:hAnsi="宋体" w:eastAsia="宋体" w:cs="宋体"/>
                <w:color w:val="auto"/>
                <w:sz w:val="21"/>
                <w:szCs w:val="21"/>
                <w:lang w:bidi="ar"/>
              </w:rPr>
              <w:t>畜牧兽医主管部门</w:t>
            </w:r>
            <w:r>
              <w:rPr>
                <w:rStyle w:val="9"/>
                <w:rFonts w:hint="eastAsia" w:ascii="宋体" w:hAnsi="宋体" w:eastAsia="宋体" w:cs="宋体"/>
                <w:color w:val="auto"/>
                <w:sz w:val="21"/>
                <w:szCs w:val="21"/>
                <w:lang w:bidi="ar"/>
              </w:rPr>
              <w:t>应当依法加强对兽用生物制品生产、经营企业和使用者监督检查，发现有违反《兽药管理条例》和本办法规定情形的，应当依法做出处理决定或者报告上级兽医行政管理部门。</w:t>
            </w:r>
          </w:p>
        </w:tc>
        <w:tc>
          <w:tcPr>
            <w:tcW w:w="2438" w:type="dxa"/>
            <w:vAlign w:val="center"/>
          </w:tcPr>
          <w:p>
            <w:pPr>
              <w:adjustRightInd w:val="0"/>
              <w:snapToGrid w:val="0"/>
              <w:spacing w:line="300" w:lineRule="exact"/>
              <w:ind w:firstLine="400" w:firstLineChars="200"/>
              <w:textAlignment w:val="center"/>
              <w:rPr>
                <w:rStyle w:val="10"/>
                <w:rFonts w:hint="eastAsia" w:ascii="宋体" w:hAnsi="宋体" w:eastAsia="宋体" w:cs="宋体"/>
                <w:color w:val="auto"/>
                <w:lang w:bidi="ar"/>
              </w:rPr>
            </w:pPr>
            <w:r>
              <w:rPr>
                <w:rStyle w:val="9"/>
                <w:rFonts w:hint="eastAsia" w:ascii="宋体" w:hAnsi="宋体" w:eastAsia="宋体" w:cs="宋体"/>
                <w:color w:val="auto"/>
                <w:lang w:bidi="ar"/>
              </w:rPr>
              <w:t>1.选案阶段责任：根据举报或上级安排以及日常管理中发现的问题确定</w:t>
            </w:r>
            <w:r>
              <w:rPr>
                <w:rStyle w:val="10"/>
                <w:rFonts w:hint="eastAsia" w:ascii="宋体" w:hAnsi="宋体" w:eastAsia="宋体" w:cs="宋体"/>
                <w:color w:val="auto"/>
                <w:lang w:bidi="ar"/>
              </w:rPr>
              <w:t>进行检查。</w:t>
            </w:r>
          </w:p>
          <w:p>
            <w:pPr>
              <w:adjustRightInd w:val="0"/>
              <w:snapToGrid w:val="0"/>
              <w:spacing w:line="300" w:lineRule="exact"/>
              <w:ind w:firstLine="400" w:firstLineChars="200"/>
              <w:textAlignment w:val="center"/>
              <w:rPr>
                <w:rStyle w:val="10"/>
                <w:rFonts w:hint="eastAsia" w:ascii="宋体" w:hAnsi="宋体" w:eastAsia="宋体" w:cs="宋体"/>
                <w:color w:val="auto"/>
                <w:lang w:bidi="ar"/>
              </w:rPr>
            </w:pPr>
            <w:r>
              <w:rPr>
                <w:rStyle w:val="9"/>
                <w:rFonts w:hint="eastAsia" w:ascii="宋体" w:hAnsi="宋体" w:eastAsia="宋体" w:cs="宋体"/>
                <w:color w:val="auto"/>
                <w:lang w:bidi="ar"/>
              </w:rPr>
              <w:t>2.检查阶段责任：检查应按有关程序进行，指定专人负责，及时组织调查取证，与当事人有直接利害关系的应当回避。检查人员不得少于两人，调查时应出示执法证件，允许当事人辩解陈述。检查人员应保守</w:t>
            </w:r>
            <w:r>
              <w:rPr>
                <w:rStyle w:val="10"/>
                <w:rFonts w:hint="eastAsia" w:ascii="宋体" w:hAnsi="宋体" w:eastAsia="宋体" w:cs="宋体"/>
                <w:color w:val="auto"/>
                <w:lang w:bidi="ar"/>
              </w:rPr>
              <w:t>有关秘密。</w:t>
            </w:r>
          </w:p>
          <w:p>
            <w:pPr>
              <w:adjustRightInd w:val="0"/>
              <w:snapToGrid w:val="0"/>
              <w:spacing w:line="300" w:lineRule="exact"/>
              <w:ind w:firstLine="400" w:firstLineChars="200"/>
              <w:textAlignment w:val="center"/>
              <w:rPr>
                <w:rStyle w:val="10"/>
                <w:rFonts w:hint="eastAsia" w:ascii="宋体" w:hAnsi="宋体" w:eastAsia="宋体" w:cs="宋体"/>
                <w:color w:val="auto"/>
                <w:lang w:bidi="ar"/>
              </w:rPr>
            </w:pPr>
            <w:r>
              <w:rPr>
                <w:rStyle w:val="9"/>
                <w:rFonts w:hint="eastAsia" w:ascii="宋体" w:hAnsi="宋体" w:eastAsia="宋体" w:cs="宋体"/>
                <w:color w:val="auto"/>
                <w:lang w:bidi="ar"/>
              </w:rPr>
              <w:t>3.审查环节责任：对违法事实、证据资料、调查程序、法律适用、当事人陈述理由等进行审查，提出初步</w:t>
            </w:r>
            <w:r>
              <w:rPr>
                <w:rStyle w:val="10"/>
                <w:rFonts w:hint="eastAsia" w:ascii="宋体" w:hAnsi="宋体" w:eastAsia="宋体" w:cs="宋体"/>
                <w:color w:val="auto"/>
                <w:lang w:bidi="ar"/>
              </w:rPr>
              <w:t>处理意见。</w:t>
            </w:r>
          </w:p>
          <w:p>
            <w:pPr>
              <w:adjustRightInd w:val="0"/>
              <w:snapToGrid w:val="0"/>
              <w:spacing w:line="300" w:lineRule="exact"/>
              <w:ind w:firstLine="400" w:firstLineChars="200"/>
              <w:textAlignment w:val="center"/>
              <w:rPr>
                <w:rStyle w:val="10"/>
                <w:rFonts w:hint="eastAsia" w:ascii="宋体" w:hAnsi="宋体" w:eastAsia="宋体" w:cs="宋体"/>
                <w:color w:val="auto"/>
                <w:lang w:bidi="ar"/>
              </w:rPr>
            </w:pPr>
            <w:r>
              <w:rPr>
                <w:rStyle w:val="9"/>
                <w:rFonts w:hint="eastAsia" w:ascii="宋体" w:hAnsi="宋体" w:eastAsia="宋体" w:cs="宋体"/>
                <w:color w:val="auto"/>
                <w:lang w:bidi="ar"/>
              </w:rPr>
              <w:t>4.告知环节责任：对违法事实、处理依据、处理意见告知，听取当事人</w:t>
            </w:r>
            <w:r>
              <w:rPr>
                <w:rStyle w:val="10"/>
                <w:rFonts w:hint="eastAsia" w:ascii="宋体" w:hAnsi="宋体" w:eastAsia="宋体" w:cs="宋体"/>
                <w:color w:val="auto"/>
                <w:lang w:bidi="ar"/>
              </w:rPr>
              <w:t>陈述申辩。</w:t>
            </w:r>
          </w:p>
          <w:p>
            <w:pPr>
              <w:adjustRightInd w:val="0"/>
              <w:snapToGrid w:val="0"/>
              <w:spacing w:line="300" w:lineRule="exact"/>
              <w:ind w:firstLine="400" w:firstLineChars="200"/>
              <w:textAlignment w:val="center"/>
              <w:rPr>
                <w:rStyle w:val="9"/>
                <w:rFonts w:hint="eastAsia" w:ascii="宋体" w:hAnsi="宋体" w:eastAsia="宋体" w:cs="宋体"/>
                <w:color w:val="auto"/>
                <w:lang w:bidi="ar"/>
              </w:rPr>
            </w:pPr>
            <w:r>
              <w:rPr>
                <w:rStyle w:val="9"/>
                <w:rFonts w:hint="eastAsia" w:ascii="宋体" w:hAnsi="宋体" w:eastAsia="宋体" w:cs="宋体"/>
                <w:color w:val="auto"/>
                <w:lang w:bidi="ar"/>
              </w:rPr>
              <w:t>5.决定环节责任：根据违法事实以及当事人陈述意见作出处理决定，重大案件应组织</w:t>
            </w:r>
            <w:r>
              <w:rPr>
                <w:rStyle w:val="10"/>
                <w:rFonts w:hint="eastAsia" w:ascii="宋体" w:hAnsi="宋体" w:eastAsia="宋体" w:cs="宋体"/>
                <w:color w:val="auto"/>
                <w:lang w:bidi="ar"/>
              </w:rPr>
              <w:t>集体审议。。</w:t>
            </w:r>
          </w:p>
        </w:tc>
        <w:tc>
          <w:tcPr>
            <w:tcW w:w="5187" w:type="dxa"/>
            <w:vAlign w:val="center"/>
          </w:tcPr>
          <w:p>
            <w:pPr>
              <w:adjustRightInd w:val="0"/>
              <w:snapToGrid w:val="0"/>
              <w:spacing w:line="300" w:lineRule="exact"/>
              <w:ind w:firstLine="400" w:firstLineChars="200"/>
              <w:textAlignment w:val="center"/>
              <w:rPr>
                <w:rStyle w:val="9"/>
                <w:rFonts w:hint="eastAsia" w:ascii="宋体" w:hAnsi="宋体" w:eastAsia="宋体" w:cs="宋体"/>
                <w:color w:val="auto"/>
                <w:lang w:bidi="ar"/>
              </w:rPr>
            </w:pPr>
            <w:r>
              <w:rPr>
                <w:rStyle w:val="9"/>
                <w:rFonts w:hint="eastAsia" w:ascii="宋体" w:hAnsi="宋体" w:cs="宋体"/>
                <w:color w:val="auto"/>
                <w:lang w:val="en-US" w:eastAsia="zh-CN" w:bidi="ar"/>
              </w:rPr>
              <w:t>1.</w:t>
            </w:r>
            <w:r>
              <w:rPr>
                <w:rStyle w:val="9"/>
                <w:rFonts w:hint="eastAsia" w:ascii="宋体" w:hAnsi="宋体" w:eastAsia="宋体" w:cs="宋体"/>
                <w:color w:val="auto"/>
                <w:lang w:bidi="ar"/>
              </w:rPr>
              <w:t>【行政法规】《兽药管理条例》（2004年国务院令第404号公布，2020年国务院令第728号修订）第三条：国务院兽医行政管理部门负责全国的兽药监督管理工作。</w:t>
            </w:r>
          </w:p>
          <w:p>
            <w:pPr>
              <w:adjustRightInd w:val="0"/>
              <w:snapToGrid w:val="0"/>
              <w:spacing w:line="300" w:lineRule="exact"/>
              <w:ind w:firstLine="400" w:firstLineChars="200"/>
              <w:textAlignment w:val="center"/>
              <w:rPr>
                <w:rStyle w:val="9"/>
                <w:rFonts w:hint="eastAsia" w:ascii="宋体" w:hAnsi="宋体" w:eastAsia="宋体" w:cs="宋体"/>
                <w:color w:val="auto"/>
                <w:lang w:bidi="ar"/>
              </w:rPr>
            </w:pPr>
            <w:r>
              <w:rPr>
                <w:rStyle w:val="9"/>
                <w:rFonts w:hint="eastAsia" w:ascii="宋体" w:hAnsi="宋体" w:eastAsia="宋体" w:cs="宋体"/>
                <w:color w:val="auto"/>
                <w:lang w:bidi="ar"/>
              </w:rPr>
              <w:t>县级以上地方人民政府兽医行政管理部门负责本行政区域内的兽药监督管理工作。</w:t>
            </w:r>
          </w:p>
          <w:p>
            <w:pPr>
              <w:adjustRightInd w:val="0"/>
              <w:snapToGrid w:val="0"/>
              <w:spacing w:line="300" w:lineRule="exact"/>
              <w:ind w:firstLine="400" w:firstLineChars="200"/>
              <w:textAlignment w:val="center"/>
              <w:rPr>
                <w:rStyle w:val="9"/>
                <w:rFonts w:hint="eastAsia" w:ascii="宋体" w:hAnsi="宋体" w:cs="宋体"/>
                <w:color w:val="auto"/>
                <w:lang w:val="en-US" w:eastAsia="zh-CN" w:bidi="ar"/>
              </w:rPr>
            </w:pPr>
            <w:r>
              <w:rPr>
                <w:rStyle w:val="9"/>
                <w:rFonts w:hint="eastAsia" w:ascii="宋体" w:hAnsi="宋体" w:cs="宋体"/>
                <w:color w:val="auto"/>
                <w:lang w:val="en-US" w:eastAsia="zh-CN" w:bidi="ar"/>
              </w:rPr>
              <w:t>2.</w:t>
            </w:r>
            <w:r>
              <w:rPr>
                <w:rStyle w:val="9"/>
                <w:rFonts w:hint="eastAsia" w:ascii="宋体" w:hAnsi="宋体" w:eastAsia="宋体" w:cs="宋体"/>
                <w:color w:val="auto"/>
                <w:lang w:bidi="ar"/>
              </w:rPr>
              <w:t>【部门规章】《兽药进口管理办法》（2007年农业部、海关总署令第2号公布，</w:t>
            </w:r>
            <w:r>
              <w:rPr>
                <w:rStyle w:val="9"/>
                <w:rFonts w:hint="eastAsia" w:ascii="宋体" w:hAnsi="宋体" w:eastAsia="宋体" w:cs="宋体"/>
                <w:color w:val="auto"/>
                <w:lang w:bidi="ar"/>
              </w:rPr>
              <w:t>2022年1月7日</w:t>
            </w:r>
            <w:r>
              <w:rPr>
                <w:rStyle w:val="9"/>
                <w:rFonts w:hint="eastAsia" w:ascii="宋体" w:hAnsi="宋体" w:cs="宋体"/>
                <w:color w:val="auto"/>
                <w:lang w:eastAsia="zh-CN" w:bidi="ar"/>
              </w:rPr>
              <w:t>，</w:t>
            </w:r>
            <w:r>
              <w:rPr>
                <w:rStyle w:val="9"/>
                <w:rFonts w:hint="eastAsia" w:ascii="宋体" w:hAnsi="宋体" w:eastAsia="宋体" w:cs="宋体"/>
                <w:color w:val="auto"/>
                <w:lang w:bidi="ar"/>
              </w:rPr>
              <w:t>农业农村部令2022年第1号修订）</w:t>
            </w:r>
            <w:r>
              <w:rPr>
                <w:rStyle w:val="9"/>
                <w:rFonts w:hint="eastAsia" w:ascii="宋体" w:hAnsi="宋体" w:cs="宋体"/>
                <w:color w:val="auto"/>
                <w:lang w:val="en-US" w:eastAsia="zh-CN" w:bidi="ar"/>
              </w:rPr>
              <w:t>第三条：农业农村部负责全国进口兽药的监督管理工作。 </w:t>
            </w:r>
          </w:p>
          <w:p>
            <w:pPr>
              <w:adjustRightInd w:val="0"/>
              <w:snapToGrid w:val="0"/>
              <w:spacing w:line="300" w:lineRule="exact"/>
              <w:ind w:firstLine="400" w:firstLineChars="200"/>
              <w:textAlignment w:val="center"/>
              <w:rPr>
                <w:rStyle w:val="9"/>
                <w:rFonts w:hint="eastAsia" w:ascii="宋体" w:hAnsi="宋体" w:cs="宋体"/>
                <w:color w:val="auto"/>
                <w:lang w:val="en-US" w:eastAsia="zh-CN" w:bidi="ar"/>
              </w:rPr>
            </w:pPr>
            <w:r>
              <w:rPr>
                <w:rStyle w:val="9"/>
                <w:rFonts w:hint="eastAsia" w:ascii="宋体" w:hAnsi="宋体" w:cs="宋体"/>
                <w:color w:val="auto"/>
                <w:lang w:val="en-US" w:eastAsia="zh-CN" w:bidi="ar"/>
              </w:rPr>
              <w:t>县级以上地方人民政府兽医主管部门负责本行政区域内进口兽药的监督管理工作。</w:t>
            </w:r>
          </w:p>
          <w:p>
            <w:pPr>
              <w:adjustRightInd w:val="0"/>
              <w:snapToGrid w:val="0"/>
              <w:spacing w:line="300" w:lineRule="exact"/>
              <w:ind w:firstLine="400" w:firstLineChars="200"/>
              <w:textAlignment w:val="center"/>
              <w:rPr>
                <w:rStyle w:val="9"/>
                <w:rFonts w:hint="default" w:ascii="宋体" w:hAnsi="宋体" w:eastAsia="宋体" w:cs="宋体"/>
                <w:color w:val="auto"/>
                <w:lang w:val="en-US" w:eastAsia="zh-CN" w:bidi="ar"/>
              </w:rPr>
            </w:pPr>
          </w:p>
        </w:tc>
        <w:tc>
          <w:tcPr>
            <w:tcW w:w="1500" w:type="dxa"/>
            <w:vAlign w:val="center"/>
          </w:tcPr>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因不履行或不正确履行行政职责，有下列情形的，行政机关及相关工作人员应承担相应责任：</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1.没有法定或者规定依据实施检查；</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2.没有具体理由、事项、内容、对象实施检查；</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3.放弃、推诿、拖延、拒绝履行检查职责；</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4.发现违法行为不依法制止、纠正；</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5.侵犯被检查对象合法权益；</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6.其他违反法律法规政策规定的行为。。</w:t>
            </w:r>
          </w:p>
        </w:tc>
        <w:tc>
          <w:tcPr>
            <w:tcW w:w="3936" w:type="dxa"/>
            <w:vAlign w:val="center"/>
          </w:tcPr>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1.【规章】《广西壮族自治区行政过错责任追究办法》（2007年4月17日自治区第十届人民政府第63次常务会议审议通过，自2007年6月1日起施行）第十一条行政机关及其工作人员在实施行政监督检查过程中，有下列情形之一的，应当追究行政过错责任：</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（一）没有法定或者规定依据实施检查；</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（二）没有具体理由、事项、内容、对象实施检查；</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（三）放弃、推诿、拖延、拒绝履行检查职责；</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（四）发现违法行为不依法制止、纠正；</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（五）侵犯被检查对象合法权益；</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（六）其他违反行政监督检查规定的情形。</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2.同1。</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3.同1。</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4.1同1。</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4.2【行政法规】《兽药管理条例》（2004年4月9日国务院令第404号公布，</w:t>
            </w:r>
            <w:r>
              <w:rPr>
                <w:rStyle w:val="9"/>
                <w:rFonts w:hint="eastAsia" w:ascii="宋体" w:hAnsi="宋体" w:eastAsia="宋体" w:cs="宋体"/>
                <w:color w:val="auto"/>
                <w:sz w:val="21"/>
                <w:szCs w:val="21"/>
                <w:lang w:bidi="ar"/>
              </w:rPr>
              <w:t>2020年</w:t>
            </w:r>
            <w:r>
              <w:rPr>
                <w:rStyle w:val="10"/>
                <w:rFonts w:hint="eastAsia" w:ascii="宋体" w:hAnsi="宋体" w:eastAsia="宋体" w:cs="宋体"/>
                <w:color w:val="auto"/>
                <w:sz w:val="21"/>
                <w:szCs w:val="21"/>
                <w:lang w:bidi="ar"/>
              </w:rPr>
              <w:t>国务院</w:t>
            </w:r>
            <w:r>
              <w:rPr>
                <w:rStyle w:val="9"/>
                <w:rFonts w:hint="eastAsia" w:ascii="宋体" w:hAnsi="宋体" w:eastAsia="宋体" w:cs="宋体"/>
                <w:color w:val="auto"/>
                <w:sz w:val="21"/>
                <w:szCs w:val="21"/>
                <w:lang w:bidi="ar"/>
              </w:rPr>
              <w:t>令第728号修订</w:t>
            </w:r>
            <w:r>
              <w:rPr>
                <w:rStyle w:val="9"/>
                <w:rFonts w:hint="eastAsia" w:ascii="宋体" w:hAnsi="宋体" w:cs="宋体"/>
                <w:color w:val="auto"/>
                <w:sz w:val="21"/>
                <w:szCs w:val="21"/>
                <w:lang w:eastAsia="zh-CN" w:bidi="ar"/>
              </w:rPr>
              <w:t>）</w:t>
            </w:r>
            <w:r>
              <w:rPr>
                <w:rFonts w:hint="eastAsia" w:ascii="宋体" w:hAnsi="宋体" w:eastAsia="宋体" w:cs="宋体"/>
                <w:color w:val="auto"/>
                <w:kern w:val="0"/>
                <w:sz w:val="20"/>
                <w:szCs w:val="20"/>
              </w:rPr>
              <w:t>第五十五条</w:t>
            </w:r>
            <w:r>
              <w:rPr>
                <w:rFonts w:hint="eastAsia" w:ascii="宋体" w:hAnsi="宋体" w:cs="宋体"/>
                <w:color w:val="auto"/>
                <w:kern w:val="0"/>
                <w:sz w:val="20"/>
                <w:szCs w:val="20"/>
                <w:lang w:eastAsia="zh-CN"/>
              </w:rPr>
              <w:t>：</w:t>
            </w:r>
            <w:r>
              <w:rPr>
                <w:rFonts w:hint="eastAsia" w:ascii="宋体" w:hAnsi="宋体" w:eastAsia="宋体" w:cs="宋体"/>
                <w:color w:val="auto"/>
                <w:kern w:val="0"/>
                <w:sz w:val="20"/>
                <w:szCs w:val="20"/>
              </w:rPr>
              <w:t>兽医行政管理部门及其工作人员利用职务上的便利收取他人财物或者谋取其他利益，对不符合法定条件的单位和个人核发许可证、签署审查同意意见，不履行监督职责，或者发现违法行为不予查处，造成严重后果，构成犯罪的，依法追究刑事责任；尚不构成犯罪的，依法给予行政处分。</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5.同1。</w:t>
            </w:r>
          </w:p>
        </w:tc>
        <w:tc>
          <w:tcPr>
            <w:tcW w:w="636" w:type="dxa"/>
            <w:vAlign w:val="center"/>
          </w:tcPr>
          <w:p>
            <w:pPr>
              <w:adjustRightInd w:val="0"/>
              <w:snapToGrid w:val="0"/>
              <w:spacing w:line="300" w:lineRule="exact"/>
              <w:jc w:val="center"/>
              <w:rPr>
                <w:rFonts w:hint="eastAsia" w:ascii="宋体" w:hAnsi="宋体" w:cs="宋体"/>
                <w:color w:val="auto"/>
                <w:kern w:val="0"/>
                <w:sz w:val="20"/>
                <w:szCs w:val="20"/>
                <w:lang w:eastAsia="zh-CN"/>
              </w:rPr>
            </w:pPr>
            <w:r>
              <w:rPr>
                <w:rFonts w:hint="eastAsia" w:ascii="宋体" w:hAnsi="宋体" w:cs="宋体"/>
                <w:color w:val="auto"/>
                <w:kern w:val="0"/>
                <w:sz w:val="20"/>
                <w:szCs w:val="20"/>
                <w:lang w:eastAsia="zh-CN"/>
              </w:rPr>
              <w:t>法律法规规定的免责情形及市委、市人民政府有关文件中明确的免责情形</w:t>
            </w:r>
          </w:p>
        </w:tc>
        <w:tc>
          <w:tcPr>
            <w:tcW w:w="303" w:type="dxa"/>
            <w:vAlign w:val="top"/>
          </w:tcPr>
          <w:p>
            <w:pPr>
              <w:adjustRightInd w:val="0"/>
              <w:snapToGrid w:val="0"/>
              <w:spacing w:line="300" w:lineRule="exact"/>
              <w:jc w:val="center"/>
              <w:rPr>
                <w:rFonts w:hint="eastAsia" w:ascii="方正黑体_GBK" w:hAnsi="黑体" w:eastAsia="方正黑体_GBK"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28" w:type="dxa"/>
            <w:bottom w:w="28" w:type="dxa"/>
            <w:right w:w="28" w:type="dxa"/>
          </w:tblCellMar>
        </w:tblPrEx>
        <w:trPr>
          <w:trHeight w:val="11773" w:hRule="atLeast"/>
          <w:jc w:val="center"/>
        </w:trPr>
        <w:tc>
          <w:tcPr>
            <w:tcW w:w="434" w:type="dxa"/>
            <w:vAlign w:val="center"/>
          </w:tcPr>
          <w:p>
            <w:pPr>
              <w:numPr>
                <w:ilvl w:val="0"/>
                <w:numId w:val="1"/>
              </w:numPr>
              <w:adjustRightInd w:val="0"/>
              <w:snapToGrid w:val="0"/>
              <w:spacing w:line="300" w:lineRule="exact"/>
              <w:ind w:left="425" w:leftChars="0" w:hanging="425" w:firstLineChars="0"/>
              <w:jc w:val="center"/>
              <w:rPr>
                <w:rFonts w:hint="eastAsia" w:ascii="宋体" w:hAnsi="宋体" w:eastAsia="宋体" w:cs="宋体"/>
                <w:color w:val="auto"/>
                <w:kern w:val="0"/>
                <w:sz w:val="20"/>
                <w:szCs w:val="20"/>
              </w:rPr>
            </w:pPr>
          </w:p>
        </w:tc>
        <w:tc>
          <w:tcPr>
            <w:tcW w:w="500" w:type="dxa"/>
            <w:vAlign w:val="center"/>
          </w:tcPr>
          <w:p>
            <w:pPr>
              <w:adjustRightInd w:val="0"/>
              <w:snapToGrid w:val="0"/>
              <w:spacing w:line="300" w:lineRule="exact"/>
              <w:jc w:val="center"/>
              <w:textAlignment w:val="center"/>
              <w:rPr>
                <w:rFonts w:hint="eastAsia" w:ascii="宋体" w:hAnsi="宋体" w:eastAsia="宋体" w:cs="宋体"/>
                <w:color w:val="auto"/>
                <w:kern w:val="0"/>
                <w:sz w:val="20"/>
                <w:szCs w:val="20"/>
                <w:lang w:bidi="ar"/>
              </w:rPr>
            </w:pPr>
            <w:r>
              <w:rPr>
                <w:rFonts w:hint="eastAsia" w:ascii="宋体" w:hAnsi="宋体" w:eastAsia="宋体" w:cs="宋体"/>
                <w:color w:val="auto"/>
                <w:kern w:val="0"/>
                <w:sz w:val="20"/>
                <w:szCs w:val="20"/>
                <w:lang w:bidi="ar"/>
              </w:rPr>
              <w:t>行政检查</w:t>
            </w:r>
          </w:p>
        </w:tc>
        <w:tc>
          <w:tcPr>
            <w:tcW w:w="865" w:type="dxa"/>
            <w:vAlign w:val="center"/>
          </w:tcPr>
          <w:p>
            <w:pPr>
              <w:adjustRightInd w:val="0"/>
              <w:snapToGrid w:val="0"/>
              <w:spacing w:line="300" w:lineRule="exact"/>
              <w:textAlignment w:val="center"/>
              <w:rPr>
                <w:rFonts w:hint="eastAsia" w:ascii="宋体" w:hAnsi="宋体" w:eastAsia="宋体" w:cs="宋体"/>
                <w:color w:val="auto"/>
                <w:kern w:val="0"/>
                <w:sz w:val="20"/>
                <w:szCs w:val="20"/>
                <w:lang w:bidi="ar"/>
              </w:rPr>
            </w:pPr>
            <w:r>
              <w:rPr>
                <w:rFonts w:hint="eastAsia" w:ascii="宋体" w:hAnsi="宋体" w:eastAsia="宋体" w:cs="宋体"/>
                <w:color w:val="auto"/>
                <w:kern w:val="0"/>
                <w:sz w:val="20"/>
                <w:szCs w:val="20"/>
                <w:lang w:bidi="ar"/>
              </w:rPr>
              <w:t>对生猪屠宰活动的监督检查</w:t>
            </w:r>
          </w:p>
        </w:tc>
        <w:tc>
          <w:tcPr>
            <w:tcW w:w="906" w:type="dxa"/>
            <w:vAlign w:val="center"/>
          </w:tcPr>
          <w:p>
            <w:pPr>
              <w:adjustRightInd w:val="0"/>
              <w:snapToGrid w:val="0"/>
              <w:spacing w:line="300" w:lineRule="exact"/>
              <w:jc w:val="center"/>
              <w:textAlignment w:val="center"/>
              <w:rPr>
                <w:rFonts w:hint="eastAsia" w:ascii="方正黑体_GBK" w:hAnsi="黑体" w:eastAsia="方正黑体_GBK" w:cs="宋体"/>
                <w:color w:val="auto"/>
                <w:kern w:val="0"/>
                <w:sz w:val="20"/>
                <w:szCs w:val="20"/>
              </w:rPr>
            </w:pPr>
          </w:p>
        </w:tc>
        <w:tc>
          <w:tcPr>
            <w:tcW w:w="560" w:type="dxa"/>
            <w:vAlign w:val="center"/>
          </w:tcPr>
          <w:p>
            <w:pPr>
              <w:adjustRightInd w:val="0"/>
              <w:snapToGrid w:val="0"/>
              <w:spacing w:line="300" w:lineRule="exact"/>
              <w:jc w:val="center"/>
              <w:rPr>
                <w:rFonts w:hint="eastAsia" w:ascii="宋体" w:hAnsi="宋体" w:eastAsia="宋体" w:cs="宋体"/>
                <w:color w:val="auto"/>
                <w:kern w:val="0"/>
                <w:sz w:val="20"/>
                <w:szCs w:val="20"/>
                <w:lang w:eastAsia="zh-CN"/>
              </w:rPr>
            </w:pPr>
            <w:r>
              <w:rPr>
                <w:rFonts w:hint="eastAsia" w:ascii="宋体" w:hAnsi="宋体" w:eastAsia="宋体" w:cs="宋体"/>
                <w:color w:val="auto"/>
                <w:kern w:val="0"/>
                <w:sz w:val="20"/>
                <w:szCs w:val="20"/>
                <w:lang w:eastAsia="zh-CN"/>
              </w:rPr>
              <w:t>柳州市农业农村局</w:t>
            </w:r>
          </w:p>
        </w:tc>
        <w:tc>
          <w:tcPr>
            <w:tcW w:w="867" w:type="dxa"/>
            <w:vAlign w:val="center"/>
          </w:tcPr>
          <w:p>
            <w:pPr>
              <w:adjustRightInd w:val="0"/>
              <w:snapToGrid w:val="0"/>
              <w:spacing w:line="300" w:lineRule="exact"/>
              <w:jc w:val="center"/>
              <w:rPr>
                <w:rFonts w:hint="eastAsia" w:ascii="宋体" w:hAnsi="宋体" w:cs="宋体"/>
                <w:color w:val="auto"/>
                <w:kern w:val="0"/>
                <w:sz w:val="20"/>
                <w:szCs w:val="20"/>
                <w:lang w:val="en-US" w:eastAsia="zh-CN"/>
              </w:rPr>
            </w:pPr>
            <w:r>
              <w:rPr>
                <w:rFonts w:hint="eastAsia" w:ascii="宋体" w:hAnsi="宋体" w:cs="宋体"/>
                <w:color w:val="auto"/>
                <w:kern w:val="0"/>
                <w:sz w:val="20"/>
                <w:szCs w:val="20"/>
                <w:lang w:val="en-US" w:eastAsia="zh-CN"/>
              </w:rPr>
              <w:t>兽医科</w:t>
            </w:r>
          </w:p>
        </w:tc>
        <w:tc>
          <w:tcPr>
            <w:tcW w:w="4570" w:type="dxa"/>
            <w:vAlign w:val="center"/>
          </w:tcPr>
          <w:p>
            <w:pPr>
              <w:adjustRightInd w:val="0"/>
              <w:snapToGrid w:val="0"/>
              <w:spacing w:line="300" w:lineRule="exact"/>
              <w:ind w:firstLine="420" w:firstLineChars="200"/>
              <w:textAlignment w:val="center"/>
              <w:rPr>
                <w:rStyle w:val="9"/>
                <w:rFonts w:hint="eastAsia" w:ascii="宋体" w:hAnsi="宋体" w:eastAsia="宋体" w:cs="宋体"/>
                <w:color w:val="auto"/>
                <w:sz w:val="20"/>
                <w:szCs w:val="20"/>
                <w:lang w:bidi="ar"/>
              </w:rPr>
            </w:pPr>
            <w:r>
              <w:rPr>
                <w:rStyle w:val="9"/>
                <w:rFonts w:hint="eastAsia" w:ascii="宋体" w:hAnsi="宋体" w:eastAsia="宋体" w:cs="宋体"/>
                <w:color w:val="auto"/>
                <w:sz w:val="21"/>
                <w:szCs w:val="21"/>
                <w:lang w:bidi="ar"/>
              </w:rPr>
              <w:t>【行政法规】《生猪屠宰管</w:t>
            </w:r>
            <w:r>
              <w:rPr>
                <w:rStyle w:val="10"/>
                <w:rFonts w:hint="eastAsia" w:ascii="宋体" w:hAnsi="宋体" w:eastAsia="宋体" w:cs="宋体"/>
                <w:color w:val="auto"/>
                <w:sz w:val="21"/>
                <w:szCs w:val="21"/>
                <w:lang w:bidi="ar"/>
              </w:rPr>
              <w:t>理条例》</w:t>
            </w:r>
            <w:r>
              <w:rPr>
                <w:rStyle w:val="9"/>
                <w:rFonts w:hint="eastAsia" w:ascii="宋体" w:hAnsi="宋体" w:eastAsia="宋体" w:cs="宋体"/>
                <w:color w:val="auto"/>
                <w:sz w:val="21"/>
                <w:szCs w:val="21"/>
                <w:lang w:bidi="ar"/>
              </w:rPr>
              <w:t>（1997年</w:t>
            </w:r>
            <w:r>
              <w:rPr>
                <w:rStyle w:val="10"/>
                <w:rFonts w:hint="eastAsia" w:ascii="宋体" w:hAnsi="宋体" w:eastAsia="宋体" w:cs="宋体"/>
                <w:color w:val="auto"/>
                <w:sz w:val="21"/>
                <w:szCs w:val="21"/>
                <w:lang w:bidi="ar"/>
              </w:rPr>
              <w:t>国务院</w:t>
            </w:r>
            <w:r>
              <w:rPr>
                <w:rStyle w:val="9"/>
                <w:rFonts w:hint="eastAsia" w:ascii="宋体" w:hAnsi="宋体" w:eastAsia="宋体" w:cs="宋体"/>
                <w:color w:val="auto"/>
                <w:sz w:val="21"/>
                <w:szCs w:val="21"/>
                <w:lang w:bidi="ar"/>
              </w:rPr>
              <w:t>令第23</w:t>
            </w:r>
            <w:r>
              <w:rPr>
                <w:rStyle w:val="10"/>
                <w:rFonts w:hint="eastAsia" w:ascii="宋体" w:hAnsi="宋体" w:eastAsia="宋体" w:cs="宋体"/>
                <w:color w:val="auto"/>
                <w:sz w:val="21"/>
                <w:szCs w:val="21"/>
                <w:lang w:bidi="ar"/>
              </w:rPr>
              <w:t>8号发布</w:t>
            </w:r>
            <w:r>
              <w:rPr>
                <w:rStyle w:val="9"/>
                <w:rFonts w:hint="eastAsia" w:ascii="宋体" w:hAnsi="宋体" w:eastAsia="宋体" w:cs="宋体"/>
                <w:color w:val="auto"/>
                <w:sz w:val="21"/>
                <w:szCs w:val="21"/>
                <w:lang w:bidi="ar"/>
              </w:rPr>
              <w:t>，</w:t>
            </w:r>
            <w:r>
              <w:rPr>
                <w:rStyle w:val="9"/>
                <w:rFonts w:hint="eastAsia" w:ascii="宋体" w:hAnsi="宋体" w:eastAsia="宋体" w:cs="宋体"/>
                <w:color w:val="auto"/>
                <w:sz w:val="20"/>
                <w:szCs w:val="20"/>
                <w:lang w:bidi="ar"/>
              </w:rPr>
              <w:t>2021年6月25日，根据中华人民共和国国务院令第742号第四次修订）</w:t>
            </w:r>
            <w:r>
              <w:rPr>
                <w:rStyle w:val="9"/>
                <w:rFonts w:hint="eastAsia" w:ascii="宋体" w:hAnsi="宋体" w:eastAsia="宋体" w:cs="宋体"/>
                <w:color w:val="auto"/>
                <w:sz w:val="20"/>
                <w:szCs w:val="20"/>
                <w:lang w:val="en-US" w:eastAsia="zh-CN" w:bidi="ar"/>
              </w:rPr>
              <w:t>第二十七条</w:t>
            </w:r>
            <w:r>
              <w:rPr>
                <w:rStyle w:val="9"/>
                <w:rFonts w:hint="eastAsia" w:ascii="宋体" w:hAnsi="宋体" w:cs="宋体"/>
                <w:color w:val="auto"/>
                <w:sz w:val="20"/>
                <w:szCs w:val="20"/>
                <w:lang w:val="en-US" w:eastAsia="zh-CN" w:bidi="ar"/>
              </w:rPr>
              <w:t>：</w:t>
            </w:r>
            <w:r>
              <w:rPr>
                <w:rStyle w:val="9"/>
                <w:rFonts w:hint="eastAsia" w:ascii="宋体" w:hAnsi="宋体" w:eastAsia="宋体" w:cs="宋体"/>
                <w:color w:val="auto"/>
                <w:sz w:val="20"/>
                <w:szCs w:val="20"/>
                <w:lang w:val="en-US" w:eastAsia="zh-CN" w:bidi="ar"/>
              </w:rPr>
              <w:t>农业农村主管部门应当依照本条例的规定严格履行职责，加强对生猪屠宰活动的日常监督检查，建立健全随机抽查机制。</w:t>
            </w:r>
          </w:p>
          <w:p>
            <w:pPr>
              <w:adjustRightInd w:val="0"/>
              <w:snapToGrid w:val="0"/>
              <w:spacing w:line="300" w:lineRule="exact"/>
              <w:ind w:firstLine="400" w:firstLineChars="200"/>
              <w:textAlignment w:val="center"/>
              <w:rPr>
                <w:rStyle w:val="9"/>
                <w:rFonts w:hint="eastAsia" w:ascii="宋体" w:hAnsi="宋体" w:eastAsia="宋体" w:cs="宋体"/>
                <w:color w:val="auto"/>
                <w:sz w:val="20"/>
                <w:szCs w:val="20"/>
                <w:lang w:bidi="ar"/>
              </w:rPr>
            </w:pPr>
            <w:r>
              <w:rPr>
                <w:rStyle w:val="9"/>
                <w:rFonts w:hint="eastAsia" w:ascii="宋体" w:hAnsi="宋体" w:eastAsia="宋体" w:cs="宋体"/>
                <w:color w:val="auto"/>
                <w:sz w:val="20"/>
                <w:szCs w:val="20"/>
                <w:lang w:val="en-US" w:eastAsia="zh-CN" w:bidi="ar"/>
              </w:rPr>
              <w:t>农业农村主管部门依法进行监督检查，可以采取下列措施：</w:t>
            </w:r>
          </w:p>
          <w:p>
            <w:pPr>
              <w:adjustRightInd w:val="0"/>
              <w:snapToGrid w:val="0"/>
              <w:spacing w:line="300" w:lineRule="exact"/>
              <w:ind w:firstLine="400" w:firstLineChars="200"/>
              <w:textAlignment w:val="center"/>
              <w:rPr>
                <w:rStyle w:val="9"/>
                <w:rFonts w:hint="eastAsia" w:ascii="宋体" w:hAnsi="宋体" w:eastAsia="宋体" w:cs="宋体"/>
                <w:color w:val="auto"/>
                <w:sz w:val="20"/>
                <w:szCs w:val="20"/>
                <w:lang w:bidi="ar"/>
              </w:rPr>
            </w:pPr>
            <w:r>
              <w:rPr>
                <w:rStyle w:val="9"/>
                <w:rFonts w:hint="eastAsia" w:ascii="宋体" w:hAnsi="宋体" w:eastAsia="宋体" w:cs="宋体"/>
                <w:color w:val="auto"/>
                <w:sz w:val="20"/>
                <w:szCs w:val="20"/>
                <w:lang w:val="en-US" w:eastAsia="zh-CN" w:bidi="ar"/>
              </w:rPr>
              <w:t>（一）进入生猪屠宰等有关场所实施现场检查；</w:t>
            </w:r>
          </w:p>
          <w:p>
            <w:pPr>
              <w:adjustRightInd w:val="0"/>
              <w:snapToGrid w:val="0"/>
              <w:spacing w:line="300" w:lineRule="exact"/>
              <w:ind w:firstLine="400" w:firstLineChars="200"/>
              <w:textAlignment w:val="center"/>
              <w:rPr>
                <w:rStyle w:val="9"/>
                <w:rFonts w:hint="eastAsia" w:ascii="宋体" w:hAnsi="宋体" w:eastAsia="宋体" w:cs="宋体"/>
                <w:color w:val="auto"/>
                <w:sz w:val="20"/>
                <w:szCs w:val="20"/>
                <w:lang w:bidi="ar"/>
              </w:rPr>
            </w:pPr>
            <w:r>
              <w:rPr>
                <w:rStyle w:val="9"/>
                <w:rFonts w:hint="eastAsia" w:ascii="宋体" w:hAnsi="宋体" w:eastAsia="宋体" w:cs="宋体"/>
                <w:color w:val="auto"/>
                <w:sz w:val="20"/>
                <w:szCs w:val="20"/>
                <w:lang w:val="en-US" w:eastAsia="zh-CN" w:bidi="ar"/>
              </w:rPr>
              <w:t>（二）向有关单位和个人了解情况；</w:t>
            </w:r>
          </w:p>
          <w:p>
            <w:pPr>
              <w:adjustRightInd w:val="0"/>
              <w:snapToGrid w:val="0"/>
              <w:spacing w:line="300" w:lineRule="exact"/>
              <w:ind w:firstLine="400" w:firstLineChars="200"/>
              <w:textAlignment w:val="center"/>
              <w:rPr>
                <w:rStyle w:val="9"/>
                <w:rFonts w:hint="eastAsia" w:ascii="宋体" w:hAnsi="宋体" w:eastAsia="宋体" w:cs="宋体"/>
                <w:color w:val="auto"/>
                <w:sz w:val="20"/>
                <w:szCs w:val="20"/>
                <w:lang w:bidi="ar"/>
              </w:rPr>
            </w:pPr>
            <w:r>
              <w:rPr>
                <w:rStyle w:val="9"/>
                <w:rFonts w:hint="eastAsia" w:ascii="宋体" w:hAnsi="宋体" w:eastAsia="宋体" w:cs="宋体"/>
                <w:color w:val="auto"/>
                <w:sz w:val="20"/>
                <w:szCs w:val="20"/>
                <w:lang w:val="en-US" w:eastAsia="zh-CN" w:bidi="ar"/>
              </w:rPr>
              <w:t>（三）查阅、复制有关记录、票据以及其他资料；</w:t>
            </w:r>
          </w:p>
          <w:p>
            <w:pPr>
              <w:adjustRightInd w:val="0"/>
              <w:snapToGrid w:val="0"/>
              <w:spacing w:line="300" w:lineRule="exact"/>
              <w:ind w:firstLine="400" w:firstLineChars="200"/>
              <w:textAlignment w:val="center"/>
              <w:rPr>
                <w:rStyle w:val="9"/>
                <w:rFonts w:hint="eastAsia" w:ascii="宋体" w:hAnsi="宋体" w:eastAsia="宋体" w:cs="宋体"/>
                <w:color w:val="auto"/>
                <w:sz w:val="20"/>
                <w:szCs w:val="20"/>
                <w:lang w:bidi="ar"/>
              </w:rPr>
            </w:pPr>
            <w:r>
              <w:rPr>
                <w:rStyle w:val="9"/>
                <w:rFonts w:hint="eastAsia" w:ascii="宋体" w:hAnsi="宋体" w:eastAsia="宋体" w:cs="宋体"/>
                <w:color w:val="auto"/>
                <w:sz w:val="20"/>
                <w:szCs w:val="20"/>
                <w:lang w:val="en-US" w:eastAsia="zh-CN" w:bidi="ar"/>
              </w:rPr>
              <w:t>（四）查封与违法生猪屠宰活动有关的场所、设施，扣押与违法生猪屠宰活动有关的生猪、生猪产品以及屠宰工具和设备。</w:t>
            </w:r>
          </w:p>
          <w:p>
            <w:pPr>
              <w:adjustRightInd w:val="0"/>
              <w:snapToGrid w:val="0"/>
              <w:spacing w:line="300" w:lineRule="exact"/>
              <w:ind w:firstLine="400" w:firstLineChars="200"/>
              <w:textAlignment w:val="center"/>
              <w:rPr>
                <w:rStyle w:val="9"/>
                <w:rFonts w:hint="eastAsia" w:ascii="宋体" w:hAnsi="宋体" w:eastAsia="宋体" w:cs="宋体"/>
                <w:color w:val="auto"/>
                <w:sz w:val="20"/>
                <w:szCs w:val="20"/>
                <w:lang w:bidi="ar"/>
              </w:rPr>
            </w:pPr>
            <w:r>
              <w:rPr>
                <w:rStyle w:val="9"/>
                <w:rFonts w:hint="eastAsia" w:ascii="宋体" w:hAnsi="宋体" w:eastAsia="宋体" w:cs="宋体"/>
                <w:color w:val="auto"/>
                <w:sz w:val="20"/>
                <w:szCs w:val="20"/>
                <w:lang w:val="en-US" w:eastAsia="zh-CN" w:bidi="ar"/>
              </w:rPr>
              <w:t>农业农村主管部门进行监督检查时，监督检查人员不得少于2人，并应当出示执法证件。</w:t>
            </w:r>
          </w:p>
          <w:p>
            <w:pPr>
              <w:adjustRightInd w:val="0"/>
              <w:snapToGrid w:val="0"/>
              <w:spacing w:line="300" w:lineRule="exact"/>
              <w:ind w:firstLine="400" w:firstLineChars="200"/>
              <w:textAlignment w:val="center"/>
              <w:rPr>
                <w:rStyle w:val="9"/>
                <w:rFonts w:hint="eastAsia" w:ascii="宋体" w:hAnsi="宋体" w:eastAsia="宋体" w:cs="宋体"/>
                <w:color w:val="auto"/>
                <w:sz w:val="20"/>
                <w:szCs w:val="20"/>
                <w:lang w:bidi="ar"/>
              </w:rPr>
            </w:pPr>
            <w:r>
              <w:rPr>
                <w:rStyle w:val="9"/>
                <w:rFonts w:hint="eastAsia" w:ascii="宋体" w:hAnsi="宋体" w:eastAsia="宋体" w:cs="宋体"/>
                <w:color w:val="auto"/>
                <w:sz w:val="20"/>
                <w:szCs w:val="20"/>
                <w:lang w:val="en-US" w:eastAsia="zh-CN" w:bidi="ar"/>
              </w:rPr>
              <w:t>对农业农村主管部门依法进行的监督检查，有关单位和个人应当予以配合，不得拒绝、阻挠。</w:t>
            </w:r>
          </w:p>
          <w:p>
            <w:pPr>
              <w:adjustRightInd w:val="0"/>
              <w:snapToGrid w:val="0"/>
              <w:spacing w:line="300" w:lineRule="exact"/>
              <w:ind w:firstLine="400" w:firstLineChars="200"/>
              <w:jc w:val="both"/>
              <w:rPr>
                <w:rStyle w:val="9"/>
                <w:rFonts w:hint="eastAsia" w:ascii="宋体" w:hAnsi="宋体" w:eastAsia="宋体" w:cs="宋体"/>
                <w:color w:val="auto"/>
                <w:lang w:bidi="ar"/>
              </w:rPr>
            </w:pPr>
          </w:p>
        </w:tc>
        <w:tc>
          <w:tcPr>
            <w:tcW w:w="2438" w:type="dxa"/>
            <w:vAlign w:val="center"/>
          </w:tcPr>
          <w:p>
            <w:pPr>
              <w:adjustRightInd w:val="0"/>
              <w:snapToGrid w:val="0"/>
              <w:spacing w:line="300" w:lineRule="exact"/>
              <w:ind w:firstLine="400" w:firstLineChars="200"/>
              <w:textAlignment w:val="center"/>
              <w:rPr>
                <w:rStyle w:val="10"/>
                <w:rFonts w:hint="eastAsia" w:ascii="宋体" w:hAnsi="宋体" w:eastAsia="宋体" w:cs="宋体"/>
                <w:color w:val="auto"/>
                <w:lang w:bidi="ar"/>
              </w:rPr>
            </w:pPr>
            <w:r>
              <w:rPr>
                <w:rStyle w:val="9"/>
                <w:rFonts w:hint="eastAsia" w:ascii="宋体" w:hAnsi="宋体" w:eastAsia="宋体" w:cs="宋体"/>
                <w:color w:val="auto"/>
                <w:lang w:bidi="ar"/>
              </w:rPr>
              <w:t>1.选案阶段责任：根据举报或上级安排以及日常管理中发现的问题确定</w:t>
            </w:r>
            <w:r>
              <w:rPr>
                <w:rStyle w:val="10"/>
                <w:rFonts w:hint="eastAsia" w:ascii="宋体" w:hAnsi="宋体" w:eastAsia="宋体" w:cs="宋体"/>
                <w:color w:val="auto"/>
                <w:lang w:bidi="ar"/>
              </w:rPr>
              <w:t>进行检查。</w:t>
            </w:r>
          </w:p>
          <w:p>
            <w:pPr>
              <w:adjustRightInd w:val="0"/>
              <w:snapToGrid w:val="0"/>
              <w:spacing w:line="300" w:lineRule="exact"/>
              <w:ind w:firstLine="400" w:firstLineChars="200"/>
              <w:textAlignment w:val="center"/>
              <w:rPr>
                <w:rStyle w:val="10"/>
                <w:rFonts w:hint="eastAsia" w:ascii="宋体" w:hAnsi="宋体" w:eastAsia="宋体" w:cs="宋体"/>
                <w:color w:val="auto"/>
                <w:lang w:bidi="ar"/>
              </w:rPr>
            </w:pPr>
            <w:r>
              <w:rPr>
                <w:rStyle w:val="9"/>
                <w:rFonts w:hint="eastAsia" w:ascii="宋体" w:hAnsi="宋体" w:eastAsia="宋体" w:cs="宋体"/>
                <w:color w:val="auto"/>
                <w:lang w:bidi="ar"/>
              </w:rPr>
              <w:t>2.检查阶段责任：检查应按有关程序进行，指定专人负责，及时组织调查取证，与当事人有直接利害关系的应当回避。检查人员不得少于两人，调查时应出示执法证件，允许当事人辩解陈述。检查人员应保守</w:t>
            </w:r>
            <w:r>
              <w:rPr>
                <w:rStyle w:val="10"/>
                <w:rFonts w:hint="eastAsia" w:ascii="宋体" w:hAnsi="宋体" w:eastAsia="宋体" w:cs="宋体"/>
                <w:color w:val="auto"/>
                <w:lang w:bidi="ar"/>
              </w:rPr>
              <w:t>有关秘密。</w:t>
            </w:r>
          </w:p>
          <w:p>
            <w:pPr>
              <w:adjustRightInd w:val="0"/>
              <w:snapToGrid w:val="0"/>
              <w:spacing w:line="300" w:lineRule="exact"/>
              <w:ind w:firstLine="400" w:firstLineChars="200"/>
              <w:textAlignment w:val="center"/>
              <w:rPr>
                <w:rStyle w:val="10"/>
                <w:rFonts w:hint="eastAsia" w:ascii="宋体" w:hAnsi="宋体" w:eastAsia="宋体" w:cs="宋体"/>
                <w:color w:val="auto"/>
                <w:lang w:bidi="ar"/>
              </w:rPr>
            </w:pPr>
            <w:r>
              <w:rPr>
                <w:rStyle w:val="9"/>
                <w:rFonts w:hint="eastAsia" w:ascii="宋体" w:hAnsi="宋体" w:eastAsia="宋体" w:cs="宋体"/>
                <w:color w:val="auto"/>
                <w:lang w:bidi="ar"/>
              </w:rPr>
              <w:t>3.审查环节责任：对违法事实、证据资料、调查程序、法律适用、当事人陈述理由等进行审查，提出初步</w:t>
            </w:r>
            <w:r>
              <w:rPr>
                <w:rStyle w:val="10"/>
                <w:rFonts w:hint="eastAsia" w:ascii="宋体" w:hAnsi="宋体" w:eastAsia="宋体" w:cs="宋体"/>
                <w:color w:val="auto"/>
                <w:lang w:bidi="ar"/>
              </w:rPr>
              <w:t>处理意见。</w:t>
            </w:r>
          </w:p>
          <w:p>
            <w:pPr>
              <w:adjustRightInd w:val="0"/>
              <w:snapToGrid w:val="0"/>
              <w:spacing w:line="300" w:lineRule="exact"/>
              <w:ind w:firstLine="400" w:firstLineChars="200"/>
              <w:textAlignment w:val="center"/>
              <w:rPr>
                <w:rStyle w:val="10"/>
                <w:rFonts w:hint="eastAsia" w:ascii="宋体" w:hAnsi="宋体" w:eastAsia="宋体" w:cs="宋体"/>
                <w:color w:val="auto"/>
                <w:lang w:bidi="ar"/>
              </w:rPr>
            </w:pPr>
            <w:r>
              <w:rPr>
                <w:rStyle w:val="9"/>
                <w:rFonts w:hint="eastAsia" w:ascii="宋体" w:hAnsi="宋体" w:eastAsia="宋体" w:cs="宋体"/>
                <w:color w:val="auto"/>
                <w:lang w:bidi="ar"/>
              </w:rPr>
              <w:t>4.告知环节责任：对违法事实、处理依据、处理意见告知，听取当事人</w:t>
            </w:r>
            <w:r>
              <w:rPr>
                <w:rStyle w:val="10"/>
                <w:rFonts w:hint="eastAsia" w:ascii="宋体" w:hAnsi="宋体" w:eastAsia="宋体" w:cs="宋体"/>
                <w:color w:val="auto"/>
                <w:lang w:bidi="ar"/>
              </w:rPr>
              <w:t>陈述申辩。</w:t>
            </w:r>
          </w:p>
          <w:p>
            <w:pPr>
              <w:adjustRightInd w:val="0"/>
              <w:snapToGrid w:val="0"/>
              <w:spacing w:line="300" w:lineRule="exact"/>
              <w:ind w:firstLine="400" w:firstLineChars="200"/>
              <w:textAlignment w:val="center"/>
              <w:rPr>
                <w:rStyle w:val="9"/>
                <w:rFonts w:hint="eastAsia" w:ascii="宋体" w:hAnsi="宋体" w:eastAsia="宋体" w:cs="宋体"/>
                <w:color w:val="auto"/>
                <w:lang w:bidi="ar"/>
              </w:rPr>
            </w:pPr>
            <w:r>
              <w:rPr>
                <w:rStyle w:val="9"/>
                <w:rFonts w:hint="eastAsia" w:ascii="宋体" w:hAnsi="宋体" w:eastAsia="宋体" w:cs="宋体"/>
                <w:color w:val="auto"/>
                <w:lang w:bidi="ar"/>
              </w:rPr>
              <w:t>5.决定环节责任：根据违法事实以及当事人陈述意见作出处理决定，重大案件应组织</w:t>
            </w:r>
            <w:r>
              <w:rPr>
                <w:rStyle w:val="10"/>
                <w:rFonts w:hint="eastAsia" w:ascii="宋体" w:hAnsi="宋体" w:eastAsia="宋体" w:cs="宋体"/>
                <w:color w:val="auto"/>
                <w:lang w:bidi="ar"/>
              </w:rPr>
              <w:t>集体审议。。</w:t>
            </w:r>
          </w:p>
        </w:tc>
        <w:tc>
          <w:tcPr>
            <w:tcW w:w="5187" w:type="dxa"/>
            <w:vAlign w:val="center"/>
          </w:tcPr>
          <w:p>
            <w:pPr>
              <w:adjustRightInd w:val="0"/>
              <w:snapToGrid w:val="0"/>
              <w:spacing w:line="300" w:lineRule="exact"/>
              <w:ind w:firstLine="420" w:firstLineChars="200"/>
              <w:textAlignment w:val="center"/>
              <w:rPr>
                <w:rStyle w:val="10"/>
                <w:rFonts w:hint="eastAsia" w:ascii="宋体" w:hAnsi="宋体" w:eastAsia="宋体" w:cs="宋体"/>
                <w:color w:val="auto"/>
                <w:sz w:val="21"/>
                <w:szCs w:val="21"/>
                <w:lang w:bidi="ar"/>
              </w:rPr>
            </w:pPr>
            <w:r>
              <w:rPr>
                <w:rStyle w:val="10"/>
                <w:rFonts w:hint="eastAsia" w:ascii="宋体" w:hAnsi="宋体" w:eastAsia="宋体" w:cs="宋体"/>
                <w:color w:val="auto"/>
                <w:sz w:val="21"/>
                <w:szCs w:val="21"/>
                <w:lang w:bidi="ar"/>
              </w:rPr>
              <w:t>【行政法规】《生猪屠宰管理条例》（1997年国务院令第238号发布，</w:t>
            </w:r>
            <w:r>
              <w:rPr>
                <w:rStyle w:val="9"/>
                <w:rFonts w:hint="eastAsia" w:ascii="宋体" w:hAnsi="宋体" w:eastAsia="宋体" w:cs="宋体"/>
                <w:color w:val="auto"/>
                <w:sz w:val="20"/>
                <w:szCs w:val="20"/>
                <w:lang w:bidi="ar"/>
              </w:rPr>
              <w:t>2021年6月25日，根据中华人民共和国国务院令第742号第四次修订）</w:t>
            </w:r>
            <w:r>
              <w:rPr>
                <w:rStyle w:val="10"/>
                <w:rFonts w:hint="eastAsia" w:ascii="宋体" w:hAnsi="宋体" w:eastAsia="宋体" w:cs="宋体"/>
                <w:color w:val="auto"/>
                <w:sz w:val="21"/>
                <w:szCs w:val="21"/>
                <w:lang w:bidi="ar"/>
              </w:rPr>
              <w:t>第三条：国务院</w:t>
            </w:r>
            <w:r>
              <w:rPr>
                <w:rStyle w:val="10"/>
                <w:rFonts w:hint="eastAsia" w:ascii="宋体" w:hAnsi="宋体" w:cs="宋体"/>
                <w:color w:val="auto"/>
                <w:sz w:val="21"/>
                <w:szCs w:val="21"/>
                <w:lang w:val="en-US" w:eastAsia="zh-CN" w:bidi="ar"/>
              </w:rPr>
              <w:t>农业农村</w:t>
            </w:r>
            <w:r>
              <w:rPr>
                <w:rStyle w:val="10"/>
                <w:rFonts w:hint="eastAsia" w:ascii="宋体" w:hAnsi="宋体" w:eastAsia="宋体" w:cs="宋体"/>
                <w:color w:val="auto"/>
                <w:sz w:val="21"/>
                <w:szCs w:val="21"/>
                <w:lang w:bidi="ar"/>
              </w:rPr>
              <w:t>主管部门负责全国生猪屠宰的行业管理工作。县级以上地方人民政府</w:t>
            </w:r>
            <w:r>
              <w:rPr>
                <w:rStyle w:val="10"/>
                <w:rFonts w:hint="eastAsia" w:ascii="宋体" w:hAnsi="宋体" w:cs="宋体"/>
                <w:color w:val="auto"/>
                <w:sz w:val="21"/>
                <w:szCs w:val="21"/>
                <w:lang w:val="en-US" w:eastAsia="zh-CN" w:bidi="ar"/>
              </w:rPr>
              <w:t>农业农村</w:t>
            </w:r>
            <w:r>
              <w:rPr>
                <w:rStyle w:val="10"/>
                <w:rFonts w:hint="eastAsia" w:ascii="宋体" w:hAnsi="宋体" w:eastAsia="宋体" w:cs="宋体"/>
                <w:color w:val="auto"/>
                <w:sz w:val="21"/>
                <w:szCs w:val="21"/>
                <w:lang w:bidi="ar"/>
              </w:rPr>
              <w:t>行政主管部门负责本行政区域内生猪屠宰活动的监督管理。</w:t>
            </w:r>
          </w:p>
          <w:p>
            <w:pPr>
              <w:adjustRightInd w:val="0"/>
              <w:snapToGrid w:val="0"/>
              <w:spacing w:line="300" w:lineRule="exact"/>
              <w:ind w:firstLine="420" w:firstLineChars="200"/>
              <w:textAlignment w:val="center"/>
              <w:rPr>
                <w:rStyle w:val="10"/>
                <w:rFonts w:hint="eastAsia" w:ascii="宋体" w:hAnsi="宋体" w:eastAsia="宋体" w:cs="宋体"/>
                <w:color w:val="auto"/>
                <w:lang w:bidi="ar"/>
              </w:rPr>
            </w:pPr>
            <w:r>
              <w:rPr>
                <w:rStyle w:val="10"/>
                <w:rFonts w:hint="eastAsia" w:ascii="宋体" w:hAnsi="宋体" w:eastAsia="宋体" w:cs="宋体"/>
                <w:color w:val="auto"/>
                <w:sz w:val="21"/>
                <w:szCs w:val="21"/>
                <w:lang w:bidi="ar"/>
              </w:rPr>
              <w:t>县级以上人民政府有关部门在各自职责范围内负责生猪屠宰活动的相关管理工作。</w:t>
            </w:r>
          </w:p>
        </w:tc>
        <w:tc>
          <w:tcPr>
            <w:tcW w:w="1500" w:type="dxa"/>
            <w:vAlign w:val="center"/>
          </w:tcPr>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因不履行或不正确履行行政职责，有下列情形的，行政机关及相关工作人员应承担相应责任：</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1.没有法定或者规定依据实施检查；</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2.没有具体理由、事项、内容、对象实施检查；</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3.放弃、推诿、拖延、拒绝履行检查职责；</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4.发现违法行为不依法制止、纠正；</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5.侵犯被检查对象合法权益；</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6.其他违反法律法规政策规定的行为。。</w:t>
            </w:r>
          </w:p>
        </w:tc>
        <w:tc>
          <w:tcPr>
            <w:tcW w:w="3936" w:type="dxa"/>
            <w:vAlign w:val="center"/>
          </w:tcPr>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1.【规章】《广西壮族自治区行政过错责任追究办法》（2007年4月17日自治区第十届人民政府第63次常务会议审议通过，自2007年6月1日起施行）第十一条行政机关及其工作人员在实施行政监督检查过程中，有下列情形之一的，应当追究行政过错责任：</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（一）没有法定或者规定依据实施检查；</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（二）没有具体理由、事项、内容、对象实施检查；</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（三）放弃、推诿、拖延、拒绝履行检查职责；</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（四）发现违法行为不依法制止、纠正；</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（五）侵犯被检查对象合法权益；</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（六）其他违反行政监督检查规定的情形。</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2.同1。</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3.同1。</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4.1同1。</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4.2</w:t>
            </w:r>
            <w:r>
              <w:rPr>
                <w:rStyle w:val="10"/>
                <w:rFonts w:hint="eastAsia" w:ascii="宋体" w:hAnsi="宋体" w:eastAsia="宋体" w:cs="宋体"/>
                <w:color w:val="auto"/>
                <w:sz w:val="21"/>
                <w:szCs w:val="21"/>
                <w:lang w:bidi="ar"/>
              </w:rPr>
              <w:t>【行政法规】《生猪屠宰管理条例》（1997年国务院令第238号发布，</w:t>
            </w:r>
            <w:r>
              <w:rPr>
                <w:rStyle w:val="9"/>
                <w:rFonts w:hint="eastAsia" w:ascii="宋体" w:hAnsi="宋体" w:eastAsia="宋体" w:cs="宋体"/>
                <w:color w:val="auto"/>
                <w:sz w:val="20"/>
                <w:szCs w:val="20"/>
                <w:lang w:bidi="ar"/>
              </w:rPr>
              <w:t>2021年6月25日，根据中华人民共和国国务院令第742号第四次修订）第三十九条</w:t>
            </w:r>
            <w:r>
              <w:rPr>
                <w:rStyle w:val="9"/>
                <w:rFonts w:hint="eastAsia" w:ascii="宋体" w:hAnsi="宋体" w:cs="宋体"/>
                <w:color w:val="auto"/>
                <w:sz w:val="20"/>
                <w:szCs w:val="20"/>
                <w:lang w:eastAsia="zh-CN" w:bidi="ar"/>
              </w:rPr>
              <w:t>：</w:t>
            </w:r>
            <w:r>
              <w:rPr>
                <w:rStyle w:val="9"/>
                <w:rFonts w:hint="eastAsia" w:ascii="宋体" w:hAnsi="宋体" w:eastAsia="宋体" w:cs="宋体"/>
                <w:color w:val="auto"/>
                <w:sz w:val="20"/>
                <w:szCs w:val="20"/>
                <w:lang w:bidi="ar"/>
              </w:rPr>
              <w:t>农业农村主管部门和其他有关部门的工作人员在生猪屠宰监督管理工作中滥用职权、玩忽职守、徇私舞弊，尚不构成犯罪的，依法给予处分。</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5.同1。</w:t>
            </w:r>
          </w:p>
        </w:tc>
        <w:tc>
          <w:tcPr>
            <w:tcW w:w="636" w:type="dxa"/>
            <w:vAlign w:val="center"/>
          </w:tcPr>
          <w:p>
            <w:pPr>
              <w:adjustRightInd w:val="0"/>
              <w:snapToGrid w:val="0"/>
              <w:spacing w:line="300" w:lineRule="exact"/>
              <w:jc w:val="center"/>
              <w:rPr>
                <w:rFonts w:hint="eastAsia" w:ascii="宋体" w:hAnsi="宋体" w:cs="宋体"/>
                <w:color w:val="auto"/>
                <w:kern w:val="0"/>
                <w:sz w:val="20"/>
                <w:szCs w:val="20"/>
                <w:lang w:eastAsia="zh-CN"/>
              </w:rPr>
            </w:pPr>
            <w:r>
              <w:rPr>
                <w:rFonts w:hint="eastAsia" w:ascii="宋体" w:hAnsi="宋体" w:cs="宋体"/>
                <w:color w:val="auto"/>
                <w:kern w:val="0"/>
                <w:sz w:val="20"/>
                <w:szCs w:val="20"/>
                <w:lang w:eastAsia="zh-CN"/>
              </w:rPr>
              <w:t>法律法规规定的免责情形及市委、市人民政府有关文件中明确的免责情形</w:t>
            </w:r>
          </w:p>
        </w:tc>
        <w:tc>
          <w:tcPr>
            <w:tcW w:w="303" w:type="dxa"/>
            <w:vAlign w:val="top"/>
          </w:tcPr>
          <w:p>
            <w:pPr>
              <w:adjustRightInd w:val="0"/>
              <w:snapToGrid w:val="0"/>
              <w:spacing w:line="300" w:lineRule="exact"/>
              <w:jc w:val="center"/>
              <w:rPr>
                <w:rFonts w:hint="eastAsia" w:ascii="方正黑体_GBK" w:hAnsi="黑体" w:eastAsia="方正黑体_GBK"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28" w:type="dxa"/>
            <w:bottom w:w="28" w:type="dxa"/>
            <w:right w:w="28" w:type="dxa"/>
          </w:tblCellMar>
        </w:tblPrEx>
        <w:trPr>
          <w:trHeight w:val="11821" w:hRule="atLeast"/>
          <w:jc w:val="center"/>
        </w:trPr>
        <w:tc>
          <w:tcPr>
            <w:tcW w:w="434" w:type="dxa"/>
            <w:vAlign w:val="center"/>
          </w:tcPr>
          <w:p>
            <w:pPr>
              <w:numPr>
                <w:ilvl w:val="0"/>
                <w:numId w:val="1"/>
              </w:numPr>
              <w:adjustRightInd w:val="0"/>
              <w:snapToGrid w:val="0"/>
              <w:spacing w:line="300" w:lineRule="exact"/>
              <w:ind w:left="425" w:leftChars="0" w:hanging="425" w:firstLineChars="0"/>
              <w:jc w:val="center"/>
              <w:rPr>
                <w:rFonts w:hint="eastAsia" w:ascii="宋体" w:hAnsi="宋体" w:eastAsia="宋体" w:cs="宋体"/>
                <w:color w:val="auto"/>
                <w:kern w:val="0"/>
                <w:sz w:val="20"/>
                <w:szCs w:val="20"/>
              </w:rPr>
            </w:pPr>
          </w:p>
        </w:tc>
        <w:tc>
          <w:tcPr>
            <w:tcW w:w="500" w:type="dxa"/>
            <w:vAlign w:val="center"/>
          </w:tcPr>
          <w:p>
            <w:pPr>
              <w:adjustRightInd w:val="0"/>
              <w:snapToGrid w:val="0"/>
              <w:spacing w:line="300" w:lineRule="exact"/>
              <w:jc w:val="center"/>
              <w:textAlignment w:val="center"/>
              <w:rPr>
                <w:rFonts w:hint="eastAsia" w:ascii="宋体" w:hAnsi="宋体" w:eastAsia="宋体" w:cs="宋体"/>
                <w:color w:val="auto"/>
                <w:kern w:val="0"/>
                <w:sz w:val="20"/>
                <w:szCs w:val="20"/>
                <w:lang w:bidi="ar"/>
              </w:rPr>
            </w:pPr>
            <w:r>
              <w:rPr>
                <w:rFonts w:hint="eastAsia" w:ascii="宋体" w:hAnsi="宋体" w:eastAsia="宋体" w:cs="宋体"/>
                <w:color w:val="auto"/>
                <w:kern w:val="0"/>
                <w:sz w:val="20"/>
                <w:szCs w:val="20"/>
                <w:lang w:bidi="ar"/>
              </w:rPr>
              <w:t>行政检查</w:t>
            </w:r>
          </w:p>
        </w:tc>
        <w:tc>
          <w:tcPr>
            <w:tcW w:w="865" w:type="dxa"/>
            <w:vAlign w:val="center"/>
          </w:tcPr>
          <w:p>
            <w:pPr>
              <w:adjustRightInd w:val="0"/>
              <w:snapToGrid w:val="0"/>
              <w:spacing w:line="300" w:lineRule="exact"/>
              <w:textAlignment w:val="center"/>
              <w:rPr>
                <w:rFonts w:hint="eastAsia" w:ascii="宋体" w:hAnsi="宋体" w:eastAsia="宋体" w:cs="宋体"/>
                <w:color w:val="auto"/>
                <w:kern w:val="0"/>
                <w:sz w:val="20"/>
                <w:szCs w:val="20"/>
                <w:lang w:bidi="ar"/>
              </w:rPr>
            </w:pPr>
            <w:r>
              <w:rPr>
                <w:rFonts w:hint="eastAsia" w:ascii="宋体" w:hAnsi="宋体" w:eastAsia="宋体" w:cs="宋体"/>
                <w:color w:val="auto"/>
                <w:kern w:val="0"/>
                <w:sz w:val="20"/>
                <w:szCs w:val="20"/>
                <w:lang w:bidi="ar"/>
              </w:rPr>
              <w:t>渔业监督检查</w:t>
            </w:r>
          </w:p>
        </w:tc>
        <w:tc>
          <w:tcPr>
            <w:tcW w:w="906" w:type="dxa"/>
            <w:vAlign w:val="center"/>
          </w:tcPr>
          <w:p>
            <w:pPr>
              <w:adjustRightInd w:val="0"/>
              <w:snapToGrid w:val="0"/>
              <w:spacing w:line="300" w:lineRule="exact"/>
              <w:jc w:val="center"/>
              <w:textAlignment w:val="center"/>
              <w:rPr>
                <w:rFonts w:hint="eastAsia" w:ascii="方正黑体_GBK" w:hAnsi="黑体" w:eastAsia="方正黑体_GBK" w:cs="宋体"/>
                <w:color w:val="auto"/>
                <w:kern w:val="0"/>
                <w:sz w:val="20"/>
                <w:szCs w:val="20"/>
              </w:rPr>
            </w:pPr>
          </w:p>
        </w:tc>
        <w:tc>
          <w:tcPr>
            <w:tcW w:w="560" w:type="dxa"/>
            <w:vAlign w:val="center"/>
          </w:tcPr>
          <w:p>
            <w:pPr>
              <w:adjustRightInd w:val="0"/>
              <w:snapToGrid w:val="0"/>
              <w:spacing w:line="300" w:lineRule="exact"/>
              <w:jc w:val="center"/>
              <w:rPr>
                <w:rFonts w:hint="eastAsia" w:ascii="宋体" w:hAnsi="宋体" w:eastAsia="宋体" w:cs="宋体"/>
                <w:color w:val="auto"/>
                <w:kern w:val="0"/>
                <w:sz w:val="20"/>
                <w:szCs w:val="20"/>
                <w:lang w:eastAsia="zh-CN"/>
              </w:rPr>
            </w:pPr>
            <w:r>
              <w:rPr>
                <w:rFonts w:hint="eastAsia" w:ascii="宋体" w:hAnsi="宋体" w:eastAsia="宋体" w:cs="宋体"/>
                <w:color w:val="auto"/>
                <w:kern w:val="0"/>
                <w:sz w:val="20"/>
                <w:szCs w:val="20"/>
                <w:lang w:eastAsia="zh-CN"/>
              </w:rPr>
              <w:t>柳州市农业农村局</w:t>
            </w:r>
          </w:p>
        </w:tc>
        <w:tc>
          <w:tcPr>
            <w:tcW w:w="867" w:type="dxa"/>
            <w:vAlign w:val="center"/>
          </w:tcPr>
          <w:p>
            <w:pPr>
              <w:adjustRightInd w:val="0"/>
              <w:snapToGrid w:val="0"/>
              <w:spacing w:line="300" w:lineRule="exact"/>
              <w:jc w:val="center"/>
              <w:rPr>
                <w:rFonts w:hint="eastAsia" w:ascii="宋体" w:hAnsi="宋体" w:cs="宋体"/>
                <w:color w:val="auto"/>
                <w:kern w:val="0"/>
                <w:sz w:val="20"/>
                <w:szCs w:val="20"/>
                <w:lang w:val="en-US" w:eastAsia="zh-CN"/>
              </w:rPr>
            </w:pPr>
            <w:r>
              <w:rPr>
                <w:rFonts w:hint="eastAsia" w:ascii="宋体" w:hAnsi="宋体" w:cs="宋体"/>
                <w:color w:val="auto"/>
                <w:kern w:val="0"/>
                <w:sz w:val="20"/>
                <w:szCs w:val="20"/>
                <w:lang w:val="en-US" w:eastAsia="zh-CN"/>
              </w:rPr>
              <w:t>渔业渔政科</w:t>
            </w:r>
          </w:p>
        </w:tc>
        <w:tc>
          <w:tcPr>
            <w:tcW w:w="4570" w:type="dxa"/>
            <w:vAlign w:val="center"/>
          </w:tcPr>
          <w:p>
            <w:pPr>
              <w:adjustRightInd w:val="0"/>
              <w:snapToGrid w:val="0"/>
              <w:spacing w:line="280" w:lineRule="exact"/>
              <w:ind w:firstLine="400" w:firstLineChars="200"/>
              <w:textAlignment w:val="center"/>
              <w:rPr>
                <w:rStyle w:val="9"/>
                <w:rFonts w:hint="eastAsia" w:ascii="宋体" w:hAnsi="宋体" w:eastAsia="宋体" w:cs="宋体"/>
                <w:color w:val="auto"/>
                <w:lang w:bidi="ar"/>
              </w:rPr>
            </w:pPr>
            <w:r>
              <w:rPr>
                <w:rStyle w:val="9"/>
                <w:rFonts w:hint="eastAsia" w:ascii="宋体" w:hAnsi="宋体" w:eastAsia="宋体" w:cs="宋体"/>
                <w:color w:val="auto"/>
                <w:lang w:bidi="ar"/>
              </w:rPr>
              <w:t>1.【法律】《中华人民共和国渔业</w:t>
            </w:r>
            <w:r>
              <w:rPr>
                <w:rStyle w:val="10"/>
                <w:rFonts w:hint="eastAsia" w:ascii="宋体" w:hAnsi="宋体" w:eastAsia="宋体" w:cs="宋体"/>
                <w:color w:val="auto"/>
                <w:lang w:bidi="ar"/>
              </w:rPr>
              <w:t>法》</w:t>
            </w:r>
            <w:r>
              <w:rPr>
                <w:rStyle w:val="9"/>
                <w:rFonts w:hint="eastAsia" w:ascii="宋体" w:hAnsi="宋体" w:eastAsia="宋体" w:cs="宋体"/>
                <w:color w:val="auto"/>
                <w:lang w:bidi="ar"/>
              </w:rPr>
              <w:t>第六条：国务院渔业行政主管部门主管全国的渔业工作。县级以上地方人民政府渔业行政主管部门主管本行政区域内的渔业工作。县级以上人民政府渔业行政主管部门可以在重要渔业水域、渔港设渔政监督</w:t>
            </w:r>
            <w:r>
              <w:rPr>
                <w:rStyle w:val="10"/>
                <w:rFonts w:hint="eastAsia" w:ascii="宋体" w:hAnsi="宋体" w:eastAsia="宋体" w:cs="宋体"/>
                <w:color w:val="auto"/>
                <w:lang w:bidi="ar"/>
              </w:rPr>
              <w:t>管理机构。</w:t>
            </w:r>
          </w:p>
          <w:p>
            <w:pPr>
              <w:adjustRightInd w:val="0"/>
              <w:snapToGrid w:val="0"/>
              <w:spacing w:line="280" w:lineRule="exact"/>
              <w:ind w:firstLine="400" w:firstLineChars="200"/>
              <w:textAlignment w:val="center"/>
              <w:rPr>
                <w:rStyle w:val="9"/>
                <w:rFonts w:hint="eastAsia" w:ascii="宋体" w:hAnsi="宋体" w:eastAsia="宋体" w:cs="宋体"/>
                <w:color w:val="auto"/>
                <w:lang w:bidi="ar"/>
              </w:rPr>
            </w:pPr>
            <w:r>
              <w:rPr>
                <w:rStyle w:val="9"/>
                <w:rFonts w:hint="eastAsia" w:ascii="宋体" w:hAnsi="宋体" w:eastAsia="宋体" w:cs="宋体"/>
                <w:color w:val="auto"/>
                <w:lang w:bidi="ar"/>
              </w:rPr>
              <w:t>县级以上人民政府渔业行政主管部门及其所属的渔政监督管理机构可以设渔政检查人员。渔政检查人员执行渔业行政主管部门及其所属的渔政监督管理机构交</w:t>
            </w:r>
            <w:r>
              <w:rPr>
                <w:rStyle w:val="10"/>
                <w:rFonts w:hint="eastAsia" w:ascii="宋体" w:hAnsi="宋体" w:eastAsia="宋体" w:cs="宋体"/>
                <w:color w:val="auto"/>
                <w:lang w:bidi="ar"/>
              </w:rPr>
              <w:t>付的任务。</w:t>
            </w:r>
          </w:p>
          <w:p>
            <w:pPr>
              <w:adjustRightInd w:val="0"/>
              <w:snapToGrid w:val="0"/>
              <w:spacing w:line="280" w:lineRule="exact"/>
              <w:ind w:firstLine="400" w:firstLineChars="200"/>
              <w:textAlignment w:val="center"/>
              <w:rPr>
                <w:rStyle w:val="9"/>
                <w:rFonts w:hint="eastAsia" w:ascii="宋体" w:hAnsi="宋体" w:eastAsia="宋体" w:cs="宋体"/>
                <w:color w:val="auto"/>
                <w:lang w:bidi="ar"/>
              </w:rPr>
            </w:pPr>
            <w:r>
              <w:rPr>
                <w:rStyle w:val="9"/>
                <w:rFonts w:hint="eastAsia" w:ascii="宋体" w:hAnsi="宋体" w:eastAsia="宋体" w:cs="宋体"/>
                <w:color w:val="auto"/>
                <w:lang w:bidi="ar"/>
              </w:rPr>
              <w:t>第七条：国家对渔业的监督管理，实行统一领导、</w:t>
            </w:r>
            <w:r>
              <w:rPr>
                <w:rStyle w:val="10"/>
                <w:rFonts w:hint="eastAsia" w:ascii="宋体" w:hAnsi="宋体" w:eastAsia="宋体" w:cs="宋体"/>
                <w:color w:val="auto"/>
                <w:lang w:bidi="ar"/>
              </w:rPr>
              <w:t>分级管理。</w:t>
            </w:r>
          </w:p>
          <w:p>
            <w:pPr>
              <w:adjustRightInd w:val="0"/>
              <w:snapToGrid w:val="0"/>
              <w:spacing w:line="280" w:lineRule="exact"/>
              <w:ind w:firstLine="400" w:firstLineChars="200"/>
              <w:textAlignment w:val="center"/>
              <w:rPr>
                <w:rStyle w:val="9"/>
                <w:rFonts w:hint="eastAsia" w:ascii="宋体" w:hAnsi="宋体" w:eastAsia="宋体" w:cs="宋体"/>
                <w:color w:val="auto"/>
                <w:lang w:bidi="ar"/>
              </w:rPr>
            </w:pPr>
            <w:r>
              <w:rPr>
                <w:rStyle w:val="9"/>
                <w:rFonts w:hint="eastAsia" w:ascii="宋体" w:hAnsi="宋体" w:eastAsia="宋体" w:cs="宋体"/>
                <w:color w:val="auto"/>
                <w:lang w:bidi="ar"/>
              </w:rPr>
              <w:t>海洋渔业，除国务院划定由国务院渔业行政主管部门及其所属的渔政监督管理机构监督管理的海域和特定渔业资源渔场外，由毗邻海域的省、自治区、直辖市人民政府渔业行政主管部门</w:t>
            </w:r>
            <w:r>
              <w:rPr>
                <w:rStyle w:val="10"/>
                <w:rFonts w:hint="eastAsia" w:ascii="宋体" w:hAnsi="宋体" w:eastAsia="宋体" w:cs="宋体"/>
                <w:color w:val="auto"/>
                <w:lang w:bidi="ar"/>
              </w:rPr>
              <w:t>监</w:t>
            </w:r>
            <w:r>
              <w:rPr>
                <w:rStyle w:val="9"/>
                <w:rFonts w:hint="eastAsia" w:ascii="宋体" w:hAnsi="宋体" w:eastAsia="宋体" w:cs="宋体"/>
                <w:color w:val="auto"/>
                <w:lang w:bidi="ar"/>
              </w:rPr>
              <w:t>督管理。</w:t>
            </w:r>
          </w:p>
          <w:p>
            <w:pPr>
              <w:adjustRightInd w:val="0"/>
              <w:snapToGrid w:val="0"/>
              <w:spacing w:line="280" w:lineRule="exact"/>
              <w:ind w:firstLine="400" w:firstLineChars="200"/>
              <w:textAlignment w:val="center"/>
              <w:rPr>
                <w:rStyle w:val="10"/>
                <w:rFonts w:hint="eastAsia" w:ascii="宋体" w:hAnsi="宋体" w:eastAsia="宋体" w:cs="宋体"/>
                <w:color w:val="auto"/>
                <w:lang w:bidi="ar"/>
              </w:rPr>
            </w:pPr>
            <w:r>
              <w:rPr>
                <w:rStyle w:val="9"/>
                <w:rFonts w:hint="eastAsia" w:ascii="宋体" w:hAnsi="宋体" w:eastAsia="宋体" w:cs="宋体"/>
                <w:color w:val="auto"/>
                <w:lang w:bidi="ar"/>
              </w:rPr>
              <w:t>江河、湖泊等水域的渔业，按照行政区划由有关县级以上人民政府渔业行政主管部门监督管理；跨行政区域的，由有关县级以上地方人民政府协商制定管理办法，或者由上一级人民政府渔业行政主管部门及其所属的渔政监督管理机构</w:t>
            </w:r>
            <w:r>
              <w:rPr>
                <w:rStyle w:val="10"/>
                <w:rFonts w:hint="eastAsia" w:ascii="宋体" w:hAnsi="宋体" w:eastAsia="宋体" w:cs="宋体"/>
                <w:color w:val="auto"/>
                <w:lang w:bidi="ar"/>
              </w:rPr>
              <w:t>监督管理。</w:t>
            </w:r>
          </w:p>
          <w:p>
            <w:pPr>
              <w:adjustRightInd w:val="0"/>
              <w:snapToGrid w:val="0"/>
              <w:spacing w:line="280" w:lineRule="exact"/>
              <w:ind w:firstLine="400" w:firstLineChars="200"/>
              <w:textAlignment w:val="center"/>
              <w:rPr>
                <w:rStyle w:val="10"/>
                <w:rFonts w:hint="eastAsia" w:ascii="宋体" w:hAnsi="宋体" w:eastAsia="宋体" w:cs="宋体"/>
                <w:color w:val="auto"/>
                <w:lang w:bidi="ar"/>
              </w:rPr>
            </w:pPr>
            <w:r>
              <w:rPr>
                <w:rStyle w:val="9"/>
                <w:rFonts w:hint="eastAsia" w:ascii="宋体" w:hAnsi="宋体" w:eastAsia="宋体" w:cs="宋体"/>
                <w:color w:val="auto"/>
                <w:lang w:bidi="ar"/>
              </w:rPr>
              <w:t>2.【法律】《中华人民共和国海洋环境保护法》第</w:t>
            </w:r>
            <w:r>
              <w:rPr>
                <w:rStyle w:val="10"/>
                <w:rFonts w:hint="eastAsia" w:ascii="宋体" w:hAnsi="宋体" w:eastAsia="宋体" w:cs="宋体"/>
                <w:color w:val="auto"/>
                <w:lang w:bidi="ar"/>
              </w:rPr>
              <w:t>五条</w:t>
            </w:r>
            <w:r>
              <w:rPr>
                <w:rStyle w:val="9"/>
                <w:rFonts w:hint="eastAsia" w:ascii="宋体" w:hAnsi="宋体" w:eastAsia="宋体" w:cs="宋体"/>
                <w:color w:val="auto"/>
                <w:lang w:bidi="ar"/>
              </w:rPr>
              <w:t>第四款：国家渔业行政主管部门负责渔港水域内非军事穿破和渔港水域外渔业船舶污染海洋环境的监督管理，负责保护渔业水域生态环境工作，并调查处理前款规定的污染事故以外的渔业</w:t>
            </w:r>
            <w:r>
              <w:rPr>
                <w:rStyle w:val="10"/>
                <w:rFonts w:hint="eastAsia" w:ascii="宋体" w:hAnsi="宋体" w:eastAsia="宋体" w:cs="宋体"/>
                <w:color w:val="auto"/>
                <w:lang w:bidi="ar"/>
              </w:rPr>
              <w:t>污染事故。</w:t>
            </w:r>
          </w:p>
          <w:p>
            <w:pPr>
              <w:adjustRightInd w:val="0"/>
              <w:snapToGrid w:val="0"/>
              <w:spacing w:line="280" w:lineRule="exact"/>
              <w:ind w:firstLine="400" w:firstLineChars="200"/>
              <w:textAlignment w:val="center"/>
              <w:rPr>
                <w:rStyle w:val="10"/>
                <w:rFonts w:hint="eastAsia" w:ascii="宋体" w:hAnsi="宋体" w:eastAsia="宋体" w:cs="宋体"/>
                <w:color w:val="auto"/>
                <w:lang w:bidi="ar"/>
              </w:rPr>
            </w:pPr>
            <w:r>
              <w:rPr>
                <w:rStyle w:val="9"/>
                <w:rFonts w:hint="eastAsia" w:ascii="宋体" w:hAnsi="宋体" w:eastAsia="宋体" w:cs="宋体"/>
                <w:color w:val="auto"/>
                <w:lang w:bidi="ar"/>
              </w:rPr>
              <w:t>3.【法律】《中华人民共和国水污染防治法》第</w:t>
            </w:r>
            <w:r>
              <w:rPr>
                <w:rStyle w:val="10"/>
                <w:rFonts w:hint="eastAsia" w:ascii="宋体" w:hAnsi="宋体" w:eastAsia="宋体" w:cs="宋体"/>
                <w:color w:val="auto"/>
                <w:lang w:bidi="ar"/>
              </w:rPr>
              <w:t>八条</w:t>
            </w:r>
            <w:r>
              <w:rPr>
                <w:rStyle w:val="9"/>
                <w:rFonts w:hint="eastAsia" w:ascii="宋体" w:hAnsi="宋体" w:eastAsia="宋体" w:cs="宋体"/>
                <w:color w:val="auto"/>
                <w:lang w:bidi="ar"/>
              </w:rPr>
              <w:t>第三款：县级以上人民政府水行政、国土资源、卫生、建设、农业、渔业等部门以及重要江河、湖泊的流域水资源保护机构，在各自的职责范围内，对有关水污染防治实施</w:t>
            </w:r>
            <w:r>
              <w:rPr>
                <w:rStyle w:val="10"/>
                <w:rFonts w:hint="eastAsia" w:ascii="宋体" w:hAnsi="宋体" w:eastAsia="宋体" w:cs="宋体"/>
                <w:color w:val="auto"/>
                <w:lang w:bidi="ar"/>
              </w:rPr>
              <w:t>监督管理。</w:t>
            </w:r>
          </w:p>
          <w:p>
            <w:pPr>
              <w:adjustRightInd w:val="0"/>
              <w:snapToGrid w:val="0"/>
              <w:spacing w:line="280" w:lineRule="exact"/>
              <w:ind w:firstLine="400" w:firstLineChars="200"/>
              <w:textAlignment w:val="center"/>
              <w:rPr>
                <w:rStyle w:val="9"/>
                <w:rFonts w:hint="eastAsia" w:ascii="宋体" w:hAnsi="宋体" w:eastAsia="宋体" w:cs="宋体"/>
                <w:color w:val="auto"/>
                <w:lang w:bidi="ar"/>
              </w:rPr>
            </w:pPr>
            <w:r>
              <w:rPr>
                <w:rStyle w:val="9"/>
                <w:rFonts w:hint="eastAsia" w:ascii="宋体" w:hAnsi="宋体" w:eastAsia="宋体" w:cs="宋体"/>
                <w:color w:val="auto"/>
                <w:lang w:bidi="ar"/>
              </w:rPr>
              <w:t>4.【行政法规】《中华人民共和国渔业法实</w:t>
            </w:r>
            <w:r>
              <w:rPr>
                <w:rStyle w:val="10"/>
                <w:rFonts w:hint="eastAsia" w:ascii="宋体" w:hAnsi="宋体" w:eastAsia="宋体" w:cs="宋体"/>
                <w:color w:val="auto"/>
                <w:lang w:bidi="ar"/>
              </w:rPr>
              <w:t>施细则》</w:t>
            </w:r>
            <w:r>
              <w:rPr>
                <w:rStyle w:val="9"/>
                <w:rFonts w:hint="eastAsia" w:ascii="宋体" w:hAnsi="宋体" w:eastAsia="宋体" w:cs="宋体"/>
                <w:color w:val="auto"/>
                <w:lang w:bidi="ar"/>
              </w:rPr>
              <w:t>（1987年农牧渔</w:t>
            </w:r>
            <w:r>
              <w:rPr>
                <w:rStyle w:val="10"/>
                <w:rFonts w:hint="eastAsia" w:ascii="宋体" w:hAnsi="宋体" w:eastAsia="宋体" w:cs="宋体"/>
                <w:color w:val="auto"/>
                <w:lang w:bidi="ar"/>
              </w:rPr>
              <w:t>业部发布</w:t>
            </w:r>
            <w:r>
              <w:rPr>
                <w:rStyle w:val="9"/>
                <w:rFonts w:hint="eastAsia" w:ascii="宋体" w:hAnsi="宋体" w:eastAsia="宋体" w:cs="宋体"/>
                <w:color w:val="auto"/>
                <w:lang w:bidi="ar"/>
              </w:rPr>
              <w:t>，2020年</w:t>
            </w:r>
            <w:r>
              <w:rPr>
                <w:rStyle w:val="10"/>
                <w:rFonts w:hint="eastAsia" w:ascii="宋体" w:hAnsi="宋体" w:eastAsia="宋体" w:cs="宋体"/>
                <w:color w:val="auto"/>
                <w:lang w:bidi="ar"/>
              </w:rPr>
              <w:t>国务院</w:t>
            </w:r>
            <w:r>
              <w:rPr>
                <w:rStyle w:val="9"/>
                <w:rFonts w:hint="eastAsia" w:ascii="宋体" w:hAnsi="宋体" w:eastAsia="宋体" w:cs="宋体"/>
                <w:color w:val="auto"/>
                <w:lang w:bidi="ar"/>
              </w:rPr>
              <w:t>令第726号修订）第七条：渔政检查人员有权对各种渔业及渔业船舶的证件、渔船、渔具、渔获物和捕捞方法，</w:t>
            </w:r>
            <w:r>
              <w:rPr>
                <w:rStyle w:val="10"/>
                <w:rFonts w:hint="eastAsia" w:ascii="宋体" w:hAnsi="宋体" w:eastAsia="宋体" w:cs="宋体"/>
                <w:color w:val="auto"/>
                <w:lang w:bidi="ar"/>
              </w:rPr>
              <w:t>进行检查。</w:t>
            </w:r>
          </w:p>
          <w:p>
            <w:pPr>
              <w:adjustRightInd w:val="0"/>
              <w:snapToGrid w:val="0"/>
              <w:spacing w:line="300" w:lineRule="exact"/>
              <w:ind w:firstLine="400" w:firstLineChars="200"/>
              <w:jc w:val="both"/>
              <w:rPr>
                <w:rStyle w:val="9"/>
                <w:rFonts w:hint="eastAsia" w:ascii="宋体" w:hAnsi="宋体" w:eastAsia="宋体" w:cs="宋体"/>
                <w:color w:val="auto"/>
                <w:lang w:bidi="ar"/>
              </w:rPr>
            </w:pPr>
            <w:r>
              <w:rPr>
                <w:rStyle w:val="10"/>
                <w:rFonts w:hint="eastAsia" w:ascii="宋体" w:hAnsi="宋体" w:eastAsia="宋体" w:cs="宋体"/>
                <w:color w:val="auto"/>
                <w:lang w:bidi="ar"/>
              </w:rPr>
              <w:t>第二</w:t>
            </w:r>
            <w:r>
              <w:rPr>
                <w:rStyle w:val="9"/>
                <w:rFonts w:hint="eastAsia" w:ascii="宋体" w:hAnsi="宋体" w:eastAsia="宋体" w:cs="宋体"/>
                <w:color w:val="auto"/>
                <w:lang w:bidi="ar"/>
              </w:rPr>
              <w:t>十七条：各级渔业行政主管部门，应当对渔业水域污染情况进行监测；渔业环境监测网，应当纳入全国环境监测网络。因污染造成渔业损失的，应当由渔政渔港监督管理部门协同环保部门调查处理。</w:t>
            </w:r>
          </w:p>
        </w:tc>
        <w:tc>
          <w:tcPr>
            <w:tcW w:w="2438" w:type="dxa"/>
            <w:vAlign w:val="center"/>
          </w:tcPr>
          <w:p>
            <w:pPr>
              <w:adjustRightInd w:val="0"/>
              <w:snapToGrid w:val="0"/>
              <w:spacing w:line="300" w:lineRule="exact"/>
              <w:ind w:firstLine="400" w:firstLineChars="200"/>
              <w:textAlignment w:val="center"/>
              <w:rPr>
                <w:rStyle w:val="10"/>
                <w:rFonts w:hint="eastAsia" w:ascii="宋体" w:hAnsi="宋体" w:eastAsia="宋体" w:cs="宋体"/>
                <w:color w:val="auto"/>
                <w:lang w:bidi="ar"/>
              </w:rPr>
            </w:pPr>
            <w:r>
              <w:rPr>
                <w:rStyle w:val="9"/>
                <w:rFonts w:hint="eastAsia" w:ascii="宋体" w:hAnsi="宋体" w:eastAsia="宋体" w:cs="宋体"/>
                <w:color w:val="auto"/>
                <w:lang w:bidi="ar"/>
              </w:rPr>
              <w:t>1.选案阶段责任：根据举报或上级安排以及日常管理中发现的问题确定</w:t>
            </w:r>
            <w:r>
              <w:rPr>
                <w:rStyle w:val="10"/>
                <w:rFonts w:hint="eastAsia" w:ascii="宋体" w:hAnsi="宋体" w:eastAsia="宋体" w:cs="宋体"/>
                <w:color w:val="auto"/>
                <w:lang w:bidi="ar"/>
              </w:rPr>
              <w:t>进行检查。</w:t>
            </w:r>
          </w:p>
          <w:p>
            <w:pPr>
              <w:adjustRightInd w:val="0"/>
              <w:snapToGrid w:val="0"/>
              <w:spacing w:line="300" w:lineRule="exact"/>
              <w:ind w:firstLine="400" w:firstLineChars="200"/>
              <w:textAlignment w:val="center"/>
              <w:rPr>
                <w:rStyle w:val="10"/>
                <w:rFonts w:hint="eastAsia" w:ascii="宋体" w:hAnsi="宋体" w:eastAsia="宋体" w:cs="宋体"/>
                <w:color w:val="auto"/>
                <w:lang w:bidi="ar"/>
              </w:rPr>
            </w:pPr>
            <w:r>
              <w:rPr>
                <w:rStyle w:val="9"/>
                <w:rFonts w:hint="eastAsia" w:ascii="宋体" w:hAnsi="宋体" w:eastAsia="宋体" w:cs="宋体"/>
                <w:color w:val="auto"/>
                <w:lang w:bidi="ar"/>
              </w:rPr>
              <w:t>2.检查阶段责任：检查应按有关程序进行，指定专人负责，及时组织调查取证，与当事人有直接利害关系的应当回避。检查人员不得少于两人，调查时应出示执法证件，允许当事人辩解陈述。检查人员应保守</w:t>
            </w:r>
            <w:r>
              <w:rPr>
                <w:rStyle w:val="10"/>
                <w:rFonts w:hint="eastAsia" w:ascii="宋体" w:hAnsi="宋体" w:eastAsia="宋体" w:cs="宋体"/>
                <w:color w:val="auto"/>
                <w:lang w:bidi="ar"/>
              </w:rPr>
              <w:t>有关秘密。</w:t>
            </w:r>
          </w:p>
          <w:p>
            <w:pPr>
              <w:adjustRightInd w:val="0"/>
              <w:snapToGrid w:val="0"/>
              <w:spacing w:line="300" w:lineRule="exact"/>
              <w:ind w:firstLine="400" w:firstLineChars="200"/>
              <w:textAlignment w:val="center"/>
              <w:rPr>
                <w:rStyle w:val="10"/>
                <w:rFonts w:hint="eastAsia" w:ascii="宋体" w:hAnsi="宋体" w:eastAsia="宋体" w:cs="宋体"/>
                <w:color w:val="auto"/>
                <w:lang w:bidi="ar"/>
              </w:rPr>
            </w:pPr>
            <w:r>
              <w:rPr>
                <w:rStyle w:val="9"/>
                <w:rFonts w:hint="eastAsia" w:ascii="宋体" w:hAnsi="宋体" w:eastAsia="宋体" w:cs="宋体"/>
                <w:color w:val="auto"/>
                <w:lang w:bidi="ar"/>
              </w:rPr>
              <w:t>3.审查环节责任：对违法事实、证据资料、调查程序、法律适用、当事人陈述理由等进行审查，提出初步</w:t>
            </w:r>
            <w:r>
              <w:rPr>
                <w:rStyle w:val="10"/>
                <w:rFonts w:hint="eastAsia" w:ascii="宋体" w:hAnsi="宋体" w:eastAsia="宋体" w:cs="宋体"/>
                <w:color w:val="auto"/>
                <w:lang w:bidi="ar"/>
              </w:rPr>
              <w:t>处理意见。</w:t>
            </w:r>
          </w:p>
          <w:p>
            <w:pPr>
              <w:adjustRightInd w:val="0"/>
              <w:snapToGrid w:val="0"/>
              <w:spacing w:line="300" w:lineRule="exact"/>
              <w:ind w:firstLine="400" w:firstLineChars="200"/>
              <w:textAlignment w:val="center"/>
              <w:rPr>
                <w:rStyle w:val="10"/>
                <w:rFonts w:hint="eastAsia" w:ascii="宋体" w:hAnsi="宋体" w:eastAsia="宋体" w:cs="宋体"/>
                <w:color w:val="auto"/>
                <w:lang w:bidi="ar"/>
              </w:rPr>
            </w:pPr>
            <w:r>
              <w:rPr>
                <w:rStyle w:val="9"/>
                <w:rFonts w:hint="eastAsia" w:ascii="宋体" w:hAnsi="宋体" w:eastAsia="宋体" w:cs="宋体"/>
                <w:color w:val="auto"/>
                <w:lang w:bidi="ar"/>
              </w:rPr>
              <w:t>4.告知环节责任：对违法事实、处理依据、处理意见告知，听取当事人</w:t>
            </w:r>
            <w:r>
              <w:rPr>
                <w:rStyle w:val="10"/>
                <w:rFonts w:hint="eastAsia" w:ascii="宋体" w:hAnsi="宋体" w:eastAsia="宋体" w:cs="宋体"/>
                <w:color w:val="auto"/>
                <w:lang w:bidi="ar"/>
              </w:rPr>
              <w:t>陈述申辩。</w:t>
            </w:r>
          </w:p>
          <w:p>
            <w:pPr>
              <w:adjustRightInd w:val="0"/>
              <w:snapToGrid w:val="0"/>
              <w:spacing w:line="300" w:lineRule="exact"/>
              <w:ind w:firstLine="400" w:firstLineChars="200"/>
              <w:textAlignment w:val="center"/>
              <w:rPr>
                <w:rStyle w:val="9"/>
                <w:rFonts w:hint="eastAsia" w:ascii="宋体" w:hAnsi="宋体" w:eastAsia="宋体" w:cs="宋体"/>
                <w:color w:val="auto"/>
                <w:lang w:bidi="ar"/>
              </w:rPr>
            </w:pPr>
            <w:r>
              <w:rPr>
                <w:rStyle w:val="9"/>
                <w:rFonts w:hint="eastAsia" w:ascii="宋体" w:hAnsi="宋体" w:eastAsia="宋体" w:cs="宋体"/>
                <w:color w:val="auto"/>
                <w:lang w:bidi="ar"/>
              </w:rPr>
              <w:t>5.决定环节责任：根据违法事实以及当事人陈述意见作出处理决定，重大案件应组织</w:t>
            </w:r>
            <w:r>
              <w:rPr>
                <w:rStyle w:val="10"/>
                <w:rFonts w:hint="eastAsia" w:ascii="宋体" w:hAnsi="宋体" w:eastAsia="宋体" w:cs="宋体"/>
                <w:color w:val="auto"/>
                <w:lang w:bidi="ar"/>
              </w:rPr>
              <w:t>集体审议。。</w:t>
            </w:r>
          </w:p>
        </w:tc>
        <w:tc>
          <w:tcPr>
            <w:tcW w:w="5187" w:type="dxa"/>
            <w:vAlign w:val="center"/>
          </w:tcPr>
          <w:p>
            <w:pPr>
              <w:adjustRightInd w:val="0"/>
              <w:snapToGrid w:val="0"/>
              <w:spacing w:line="280" w:lineRule="exact"/>
              <w:ind w:firstLine="400" w:firstLineChars="200"/>
              <w:textAlignment w:val="center"/>
              <w:rPr>
                <w:rStyle w:val="9"/>
                <w:rFonts w:hint="eastAsia" w:ascii="宋体" w:hAnsi="宋体" w:eastAsia="宋体" w:cs="宋体"/>
                <w:color w:val="auto"/>
                <w:lang w:bidi="ar"/>
              </w:rPr>
            </w:pPr>
            <w:r>
              <w:rPr>
                <w:rStyle w:val="9"/>
                <w:rFonts w:hint="eastAsia" w:ascii="宋体" w:hAnsi="宋体" w:eastAsia="宋体" w:cs="宋体"/>
                <w:color w:val="auto"/>
                <w:lang w:bidi="ar"/>
              </w:rPr>
              <w:t>【法律】《中华人民共和国渔业</w:t>
            </w:r>
            <w:r>
              <w:rPr>
                <w:rStyle w:val="10"/>
                <w:rFonts w:hint="eastAsia" w:ascii="宋体" w:hAnsi="宋体" w:eastAsia="宋体" w:cs="宋体"/>
                <w:color w:val="auto"/>
                <w:lang w:bidi="ar"/>
              </w:rPr>
              <w:t>法》</w:t>
            </w:r>
            <w:r>
              <w:rPr>
                <w:rStyle w:val="9"/>
                <w:rFonts w:hint="eastAsia" w:ascii="宋体" w:hAnsi="宋体" w:eastAsia="宋体" w:cs="宋体"/>
                <w:color w:val="auto"/>
                <w:lang w:bidi="ar"/>
              </w:rPr>
              <w:t>第六条：国务院渔业行政主管部门主管全国的渔业工作。县级以上地方人民政府渔业行政主管部门主管本行政区域内的渔业工作。县级以上人民政府渔业行政主管部门可以在重要渔业水域、渔港设渔政监督</w:t>
            </w:r>
            <w:r>
              <w:rPr>
                <w:rStyle w:val="10"/>
                <w:rFonts w:hint="eastAsia" w:ascii="宋体" w:hAnsi="宋体" w:eastAsia="宋体" w:cs="宋体"/>
                <w:color w:val="auto"/>
                <w:lang w:bidi="ar"/>
              </w:rPr>
              <w:t>管理机构。</w:t>
            </w:r>
          </w:p>
          <w:p>
            <w:pPr>
              <w:adjustRightInd w:val="0"/>
              <w:snapToGrid w:val="0"/>
              <w:spacing w:line="280" w:lineRule="exact"/>
              <w:ind w:firstLine="400" w:firstLineChars="200"/>
              <w:textAlignment w:val="center"/>
              <w:rPr>
                <w:rStyle w:val="9"/>
                <w:rFonts w:hint="eastAsia" w:ascii="宋体" w:hAnsi="宋体" w:eastAsia="宋体" w:cs="宋体"/>
                <w:color w:val="auto"/>
                <w:lang w:bidi="ar"/>
              </w:rPr>
            </w:pPr>
            <w:r>
              <w:rPr>
                <w:rStyle w:val="9"/>
                <w:rFonts w:hint="eastAsia" w:ascii="宋体" w:hAnsi="宋体" w:eastAsia="宋体" w:cs="宋体"/>
                <w:color w:val="auto"/>
                <w:lang w:bidi="ar"/>
              </w:rPr>
              <w:t>县级以上人民政府渔业行政主管部门及其所属的渔政监督管理机构可以设渔政检查人员。渔政检查人员执行渔业行政主管部门及其所属的渔政监督管理机构交</w:t>
            </w:r>
            <w:r>
              <w:rPr>
                <w:rStyle w:val="10"/>
                <w:rFonts w:hint="eastAsia" w:ascii="宋体" w:hAnsi="宋体" w:eastAsia="宋体" w:cs="宋体"/>
                <w:color w:val="auto"/>
                <w:lang w:bidi="ar"/>
              </w:rPr>
              <w:t>付的任务。</w:t>
            </w:r>
          </w:p>
          <w:p>
            <w:pPr>
              <w:adjustRightInd w:val="0"/>
              <w:snapToGrid w:val="0"/>
              <w:spacing w:line="280" w:lineRule="exact"/>
              <w:ind w:firstLine="400" w:firstLineChars="200"/>
              <w:textAlignment w:val="center"/>
              <w:rPr>
                <w:rStyle w:val="9"/>
                <w:rFonts w:hint="eastAsia" w:ascii="宋体" w:hAnsi="宋体" w:eastAsia="宋体" w:cs="宋体"/>
                <w:color w:val="auto"/>
                <w:lang w:bidi="ar"/>
              </w:rPr>
            </w:pPr>
            <w:r>
              <w:rPr>
                <w:rStyle w:val="9"/>
                <w:rFonts w:hint="eastAsia" w:ascii="宋体" w:hAnsi="宋体" w:eastAsia="宋体" w:cs="宋体"/>
                <w:color w:val="auto"/>
                <w:lang w:bidi="ar"/>
              </w:rPr>
              <w:t>第七条：国家对渔业的监督管理，实行统一领导、</w:t>
            </w:r>
            <w:r>
              <w:rPr>
                <w:rStyle w:val="10"/>
                <w:rFonts w:hint="eastAsia" w:ascii="宋体" w:hAnsi="宋体" w:eastAsia="宋体" w:cs="宋体"/>
                <w:color w:val="auto"/>
                <w:lang w:bidi="ar"/>
              </w:rPr>
              <w:t>分级管理。</w:t>
            </w:r>
          </w:p>
          <w:p>
            <w:pPr>
              <w:adjustRightInd w:val="0"/>
              <w:snapToGrid w:val="0"/>
              <w:spacing w:line="280" w:lineRule="exact"/>
              <w:ind w:firstLine="400" w:firstLineChars="200"/>
              <w:textAlignment w:val="center"/>
              <w:rPr>
                <w:rStyle w:val="9"/>
                <w:rFonts w:hint="eastAsia" w:ascii="宋体" w:hAnsi="宋体" w:eastAsia="宋体" w:cs="宋体"/>
                <w:color w:val="auto"/>
                <w:lang w:bidi="ar"/>
              </w:rPr>
            </w:pPr>
            <w:r>
              <w:rPr>
                <w:rStyle w:val="9"/>
                <w:rFonts w:hint="eastAsia" w:ascii="宋体" w:hAnsi="宋体" w:eastAsia="宋体" w:cs="宋体"/>
                <w:color w:val="auto"/>
                <w:lang w:bidi="ar"/>
              </w:rPr>
              <w:t>海洋渔业，除国务院划定由国务院渔业行政主管部门及其所属的渔政监督管理机构监督管理的海域和特定渔业资源渔场外，由毗邻海域的省、自治区、直辖市人民政府渔业行政主管部门</w:t>
            </w:r>
            <w:r>
              <w:rPr>
                <w:rStyle w:val="10"/>
                <w:rFonts w:hint="eastAsia" w:ascii="宋体" w:hAnsi="宋体" w:eastAsia="宋体" w:cs="宋体"/>
                <w:color w:val="auto"/>
                <w:lang w:bidi="ar"/>
              </w:rPr>
              <w:t>监</w:t>
            </w:r>
            <w:r>
              <w:rPr>
                <w:rStyle w:val="9"/>
                <w:rFonts w:hint="eastAsia" w:ascii="宋体" w:hAnsi="宋体" w:eastAsia="宋体" w:cs="宋体"/>
                <w:color w:val="auto"/>
                <w:lang w:bidi="ar"/>
              </w:rPr>
              <w:t>督管理。</w:t>
            </w:r>
          </w:p>
          <w:p>
            <w:pPr>
              <w:adjustRightInd w:val="0"/>
              <w:snapToGrid w:val="0"/>
              <w:spacing w:line="280" w:lineRule="exact"/>
              <w:ind w:firstLine="400" w:firstLineChars="200"/>
              <w:textAlignment w:val="center"/>
              <w:rPr>
                <w:rStyle w:val="10"/>
                <w:rFonts w:hint="default" w:ascii="宋体" w:hAnsi="宋体" w:eastAsia="宋体" w:cs="宋体"/>
                <w:color w:val="auto"/>
                <w:lang w:val="en-US" w:eastAsia="zh-CN" w:bidi="ar"/>
              </w:rPr>
            </w:pPr>
            <w:r>
              <w:rPr>
                <w:rStyle w:val="9"/>
                <w:rFonts w:hint="eastAsia" w:ascii="宋体" w:hAnsi="宋体" w:eastAsia="宋体" w:cs="宋体"/>
                <w:color w:val="auto"/>
                <w:lang w:bidi="ar"/>
              </w:rPr>
              <w:t>江河、湖泊等水域的渔业，按照行政区划由有关县级以上人民政府渔业行政主管部门监督管理；跨行政区域的，由有关县级以上地方人民政府协商制定管理办法，或者由上一级人民政府渔业行政主管部门及其所属的渔政监督管理机构</w:t>
            </w:r>
            <w:r>
              <w:rPr>
                <w:rStyle w:val="10"/>
                <w:rFonts w:hint="eastAsia" w:ascii="宋体" w:hAnsi="宋体" w:eastAsia="宋体" w:cs="宋体"/>
                <w:color w:val="auto"/>
                <w:lang w:bidi="ar"/>
              </w:rPr>
              <w:t>监督管理。</w:t>
            </w:r>
          </w:p>
        </w:tc>
        <w:tc>
          <w:tcPr>
            <w:tcW w:w="1500" w:type="dxa"/>
            <w:vAlign w:val="center"/>
          </w:tcPr>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因不履行或不正确履行行政职责，有下列情形的，行政机关及相关工作人员应承担相应责任：</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1.没有法定或者规定依据实施检查；</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2.没有具体理由、事项、内容、对象实施检查；</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3.放弃、推诿、拖延、拒绝履行检查职责；</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4.发现违法行为不依法制止、纠正；</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5.侵犯被检查对象合法权益；</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6.其他违反法律法规政策规定的行为。。</w:t>
            </w:r>
          </w:p>
        </w:tc>
        <w:tc>
          <w:tcPr>
            <w:tcW w:w="3936" w:type="dxa"/>
            <w:vAlign w:val="center"/>
          </w:tcPr>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1.【规章】《广西壮族自治区行政过错责任追究办法》（2007年4月17日自治区第十届人民政府第63次常务会议审议通过，自2007年6月1日起施行）第十一条行政机关及其工作人员在实施行政监督检查过程中，有下列情形之一的，应当追究行政过错责任：</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（一）没有法定或者规定依据实施检查；</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（二）没有具体理由、事项、内容、对象实施检查；</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（三）放弃、推诿、拖延、拒绝履行检查职责；</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（四）发现违法行为不依法制止、纠正；</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（五）侵犯被检查对象合法权益；</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（六）其他违反行政监督检查规定的情形。</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2.同1。</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3.同1。</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4.1同1。</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4.2【法律】《中华人民共和国渔业法》（1986年1月20日第六届全国人民代表大会常务委员会第十四次会议通过根据2013年12月28日第十二届全国人民代表大会常务委员会第六次会议《关于修改〈中华人民共和国海洋环境保护法〉等七部法律的决定》第四次修正）第四十九条</w:t>
            </w:r>
            <w:r>
              <w:rPr>
                <w:rFonts w:hint="eastAsia" w:ascii="宋体" w:hAnsi="宋体" w:cs="宋体"/>
                <w:color w:val="auto"/>
                <w:kern w:val="0"/>
                <w:sz w:val="20"/>
                <w:szCs w:val="20"/>
                <w:lang w:eastAsia="zh-CN"/>
              </w:rPr>
              <w:t>：</w:t>
            </w:r>
            <w:r>
              <w:rPr>
                <w:rFonts w:hint="eastAsia" w:ascii="宋体" w:hAnsi="宋体" w:eastAsia="宋体" w:cs="宋体"/>
                <w:color w:val="auto"/>
                <w:kern w:val="0"/>
                <w:sz w:val="20"/>
                <w:szCs w:val="20"/>
              </w:rPr>
              <w:t>渔业行政主管部门和其所属的渔政监督管理机构及其工作人员违反本法规定核发许可证、分配捕捞限额或者从事渔业生产经营活动的，或者有其他玩忽职守不履行法定义务、滥用职权、徇私舞弊的行为的，依法给予行政处分；构成犯罪的，依法追究刑事责任。</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5.同1。</w:t>
            </w:r>
          </w:p>
        </w:tc>
        <w:tc>
          <w:tcPr>
            <w:tcW w:w="636" w:type="dxa"/>
            <w:vAlign w:val="center"/>
          </w:tcPr>
          <w:p>
            <w:pPr>
              <w:adjustRightInd w:val="0"/>
              <w:snapToGrid w:val="0"/>
              <w:spacing w:line="300" w:lineRule="exact"/>
              <w:jc w:val="center"/>
              <w:rPr>
                <w:rFonts w:hint="eastAsia" w:ascii="宋体" w:hAnsi="宋体" w:cs="宋体"/>
                <w:color w:val="auto"/>
                <w:kern w:val="0"/>
                <w:sz w:val="20"/>
                <w:szCs w:val="20"/>
                <w:lang w:eastAsia="zh-CN"/>
              </w:rPr>
            </w:pPr>
            <w:r>
              <w:rPr>
                <w:rFonts w:hint="eastAsia" w:ascii="宋体" w:hAnsi="宋体" w:cs="宋体"/>
                <w:color w:val="auto"/>
                <w:kern w:val="0"/>
                <w:sz w:val="20"/>
                <w:szCs w:val="20"/>
                <w:lang w:eastAsia="zh-CN"/>
              </w:rPr>
              <w:t>法律法规规定的免责情形及市委、市人民政府有关文件中明确的免责情形</w:t>
            </w:r>
          </w:p>
        </w:tc>
        <w:tc>
          <w:tcPr>
            <w:tcW w:w="303" w:type="dxa"/>
            <w:vAlign w:val="top"/>
          </w:tcPr>
          <w:p>
            <w:pPr>
              <w:adjustRightInd w:val="0"/>
              <w:snapToGrid w:val="0"/>
              <w:spacing w:line="300" w:lineRule="exact"/>
              <w:jc w:val="center"/>
              <w:rPr>
                <w:rFonts w:hint="eastAsia" w:ascii="方正黑体_GBK" w:hAnsi="黑体" w:eastAsia="方正黑体_GBK"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28" w:type="dxa"/>
            <w:bottom w:w="28" w:type="dxa"/>
            <w:right w:w="28" w:type="dxa"/>
          </w:tblCellMar>
        </w:tblPrEx>
        <w:trPr>
          <w:trHeight w:val="11696" w:hRule="atLeast"/>
          <w:jc w:val="center"/>
        </w:trPr>
        <w:tc>
          <w:tcPr>
            <w:tcW w:w="434" w:type="dxa"/>
            <w:vAlign w:val="center"/>
          </w:tcPr>
          <w:p>
            <w:pPr>
              <w:numPr>
                <w:ilvl w:val="0"/>
                <w:numId w:val="1"/>
              </w:numPr>
              <w:adjustRightInd w:val="0"/>
              <w:snapToGrid w:val="0"/>
              <w:spacing w:line="300" w:lineRule="exact"/>
              <w:ind w:left="425" w:leftChars="0" w:hanging="425" w:firstLineChars="0"/>
              <w:jc w:val="center"/>
              <w:rPr>
                <w:rFonts w:hint="eastAsia" w:ascii="宋体" w:hAnsi="宋体" w:eastAsia="宋体" w:cs="宋体"/>
                <w:color w:val="auto"/>
                <w:kern w:val="0"/>
                <w:sz w:val="20"/>
                <w:szCs w:val="20"/>
              </w:rPr>
            </w:pPr>
          </w:p>
        </w:tc>
        <w:tc>
          <w:tcPr>
            <w:tcW w:w="500" w:type="dxa"/>
            <w:vAlign w:val="center"/>
          </w:tcPr>
          <w:p>
            <w:pPr>
              <w:adjustRightInd w:val="0"/>
              <w:snapToGrid w:val="0"/>
              <w:spacing w:line="300" w:lineRule="exact"/>
              <w:jc w:val="center"/>
              <w:textAlignment w:val="center"/>
              <w:rPr>
                <w:rFonts w:hint="eastAsia" w:ascii="宋体" w:hAnsi="宋体" w:eastAsia="宋体" w:cs="宋体"/>
                <w:color w:val="auto"/>
                <w:kern w:val="0"/>
                <w:sz w:val="20"/>
                <w:szCs w:val="20"/>
                <w:lang w:bidi="ar"/>
              </w:rPr>
            </w:pPr>
            <w:r>
              <w:rPr>
                <w:rFonts w:hint="eastAsia" w:ascii="宋体" w:hAnsi="宋体" w:eastAsia="宋体" w:cs="宋体"/>
                <w:color w:val="auto"/>
                <w:kern w:val="0"/>
                <w:sz w:val="20"/>
                <w:szCs w:val="20"/>
                <w:lang w:bidi="ar"/>
              </w:rPr>
              <w:t>行政检查</w:t>
            </w:r>
          </w:p>
        </w:tc>
        <w:tc>
          <w:tcPr>
            <w:tcW w:w="865" w:type="dxa"/>
            <w:vAlign w:val="center"/>
          </w:tcPr>
          <w:p>
            <w:pPr>
              <w:adjustRightInd w:val="0"/>
              <w:snapToGrid w:val="0"/>
              <w:spacing w:line="300" w:lineRule="exact"/>
              <w:textAlignment w:val="center"/>
              <w:rPr>
                <w:rFonts w:hint="eastAsia" w:ascii="宋体" w:hAnsi="宋体" w:eastAsia="宋体" w:cs="宋体"/>
                <w:color w:val="auto"/>
                <w:kern w:val="0"/>
                <w:sz w:val="20"/>
                <w:szCs w:val="20"/>
                <w:lang w:bidi="ar"/>
              </w:rPr>
            </w:pPr>
            <w:r>
              <w:rPr>
                <w:rFonts w:hint="eastAsia" w:ascii="宋体" w:hAnsi="宋体" w:eastAsia="宋体" w:cs="宋体"/>
                <w:color w:val="auto"/>
                <w:kern w:val="0"/>
                <w:sz w:val="20"/>
                <w:szCs w:val="20"/>
                <w:lang w:bidi="ar"/>
              </w:rPr>
              <w:t>水生野生动物及其产品的监管检查</w:t>
            </w:r>
          </w:p>
        </w:tc>
        <w:tc>
          <w:tcPr>
            <w:tcW w:w="906" w:type="dxa"/>
            <w:vAlign w:val="center"/>
          </w:tcPr>
          <w:p>
            <w:pPr>
              <w:adjustRightInd w:val="0"/>
              <w:snapToGrid w:val="0"/>
              <w:spacing w:line="300" w:lineRule="exact"/>
              <w:jc w:val="center"/>
              <w:textAlignment w:val="center"/>
              <w:rPr>
                <w:rFonts w:hint="eastAsia" w:ascii="方正黑体_GBK" w:hAnsi="黑体" w:eastAsia="方正黑体_GBK" w:cs="宋体"/>
                <w:color w:val="auto"/>
                <w:kern w:val="0"/>
                <w:sz w:val="20"/>
                <w:szCs w:val="20"/>
              </w:rPr>
            </w:pPr>
          </w:p>
        </w:tc>
        <w:tc>
          <w:tcPr>
            <w:tcW w:w="560" w:type="dxa"/>
            <w:vAlign w:val="center"/>
          </w:tcPr>
          <w:p>
            <w:pPr>
              <w:adjustRightInd w:val="0"/>
              <w:snapToGrid w:val="0"/>
              <w:spacing w:line="300" w:lineRule="exact"/>
              <w:jc w:val="center"/>
              <w:rPr>
                <w:rFonts w:hint="eastAsia" w:ascii="宋体" w:hAnsi="宋体" w:eastAsia="宋体" w:cs="宋体"/>
                <w:color w:val="auto"/>
                <w:kern w:val="0"/>
                <w:sz w:val="20"/>
                <w:szCs w:val="20"/>
                <w:lang w:eastAsia="zh-CN"/>
              </w:rPr>
            </w:pPr>
            <w:r>
              <w:rPr>
                <w:rFonts w:hint="eastAsia" w:ascii="宋体" w:hAnsi="宋体" w:eastAsia="宋体" w:cs="宋体"/>
                <w:color w:val="auto"/>
                <w:kern w:val="0"/>
                <w:sz w:val="20"/>
                <w:szCs w:val="20"/>
                <w:lang w:eastAsia="zh-CN"/>
              </w:rPr>
              <w:t>柳州市农业农村局</w:t>
            </w:r>
          </w:p>
        </w:tc>
        <w:tc>
          <w:tcPr>
            <w:tcW w:w="867" w:type="dxa"/>
            <w:vAlign w:val="center"/>
          </w:tcPr>
          <w:p>
            <w:pPr>
              <w:adjustRightInd w:val="0"/>
              <w:snapToGrid w:val="0"/>
              <w:spacing w:line="300" w:lineRule="exact"/>
              <w:jc w:val="center"/>
              <w:rPr>
                <w:rFonts w:hint="default" w:ascii="宋体" w:hAnsi="宋体" w:cs="宋体"/>
                <w:color w:val="auto"/>
                <w:kern w:val="0"/>
                <w:sz w:val="20"/>
                <w:szCs w:val="20"/>
                <w:lang w:val="en-US" w:eastAsia="zh-CN"/>
              </w:rPr>
            </w:pPr>
            <w:r>
              <w:rPr>
                <w:rFonts w:hint="eastAsia" w:ascii="宋体" w:hAnsi="宋体" w:cs="宋体"/>
                <w:color w:val="auto"/>
                <w:kern w:val="0"/>
                <w:sz w:val="20"/>
                <w:szCs w:val="20"/>
                <w:lang w:val="en-US" w:eastAsia="zh-CN"/>
              </w:rPr>
              <w:t>渔业渔政科</w:t>
            </w:r>
          </w:p>
        </w:tc>
        <w:tc>
          <w:tcPr>
            <w:tcW w:w="4570" w:type="dxa"/>
            <w:vAlign w:val="center"/>
          </w:tcPr>
          <w:p>
            <w:pPr>
              <w:adjustRightInd w:val="0"/>
              <w:snapToGrid w:val="0"/>
              <w:spacing w:line="300" w:lineRule="exact"/>
              <w:ind w:firstLine="400" w:firstLineChars="200"/>
              <w:textAlignment w:val="center"/>
              <w:rPr>
                <w:rStyle w:val="9"/>
                <w:rFonts w:hint="eastAsia" w:ascii="宋体" w:hAnsi="宋体" w:eastAsia="宋体" w:cs="宋体"/>
                <w:color w:val="auto"/>
                <w:lang w:bidi="ar"/>
              </w:rPr>
            </w:pPr>
            <w:r>
              <w:rPr>
                <w:rStyle w:val="9"/>
                <w:rFonts w:hint="eastAsia" w:ascii="宋体" w:hAnsi="宋体" w:eastAsia="宋体" w:cs="宋体"/>
                <w:color w:val="auto"/>
                <w:lang w:bidi="ar"/>
              </w:rPr>
              <w:t>【行政法规】《中华人民共和国水生野生动物保护实</w:t>
            </w:r>
            <w:r>
              <w:rPr>
                <w:rStyle w:val="10"/>
                <w:rFonts w:hint="eastAsia" w:ascii="宋体" w:hAnsi="宋体" w:eastAsia="宋体" w:cs="宋体"/>
                <w:color w:val="auto"/>
                <w:lang w:bidi="ar"/>
              </w:rPr>
              <w:t>施条例》</w:t>
            </w:r>
            <w:r>
              <w:rPr>
                <w:rStyle w:val="9"/>
                <w:rFonts w:hint="eastAsia" w:ascii="宋体" w:hAnsi="宋体" w:eastAsia="宋体" w:cs="宋体"/>
                <w:color w:val="auto"/>
                <w:lang w:bidi="ar"/>
              </w:rPr>
              <w:t>（1993年</w:t>
            </w:r>
            <w:r>
              <w:rPr>
                <w:rStyle w:val="10"/>
                <w:rFonts w:hint="eastAsia" w:ascii="宋体" w:hAnsi="宋体" w:eastAsia="宋体" w:cs="宋体"/>
                <w:color w:val="auto"/>
                <w:lang w:bidi="ar"/>
              </w:rPr>
              <w:t>农</w:t>
            </w:r>
            <w:r>
              <w:rPr>
                <w:rStyle w:val="9"/>
                <w:rFonts w:hint="eastAsia" w:ascii="宋体" w:hAnsi="宋体" w:eastAsia="宋体" w:cs="宋体"/>
                <w:color w:val="auto"/>
                <w:lang w:bidi="ar"/>
              </w:rPr>
              <w:t>业部令第</w:t>
            </w:r>
            <w:r>
              <w:rPr>
                <w:rStyle w:val="10"/>
                <w:rFonts w:hint="eastAsia" w:ascii="宋体" w:hAnsi="宋体" w:eastAsia="宋体" w:cs="宋体"/>
                <w:color w:val="auto"/>
                <w:lang w:bidi="ar"/>
              </w:rPr>
              <w:t>1号发布</w:t>
            </w:r>
            <w:r>
              <w:rPr>
                <w:rStyle w:val="9"/>
                <w:rFonts w:hint="eastAsia" w:ascii="宋体" w:hAnsi="宋体" w:eastAsia="宋体" w:cs="宋体"/>
                <w:color w:val="auto"/>
                <w:lang w:bidi="ar"/>
              </w:rPr>
              <w:t>，2013年</w:t>
            </w:r>
            <w:r>
              <w:rPr>
                <w:rStyle w:val="10"/>
                <w:rFonts w:hint="eastAsia" w:ascii="宋体" w:hAnsi="宋体" w:eastAsia="宋体" w:cs="宋体"/>
                <w:color w:val="auto"/>
                <w:lang w:bidi="ar"/>
              </w:rPr>
              <w:t>国务院</w:t>
            </w:r>
            <w:r>
              <w:rPr>
                <w:rStyle w:val="9"/>
                <w:rFonts w:hint="eastAsia" w:ascii="宋体" w:hAnsi="宋体" w:eastAsia="宋体" w:cs="宋体"/>
                <w:color w:val="auto"/>
                <w:lang w:bidi="ar"/>
              </w:rPr>
              <w:t>令第645号修订）第五条：渔业行政管理部门及其所属的渔政监督管理机构，有权对《野生动物保护法》和本条例的实施情况进行检查，被检查的单位和个人给予配合。</w:t>
            </w:r>
          </w:p>
          <w:p>
            <w:pPr>
              <w:adjustRightInd w:val="0"/>
              <w:snapToGrid w:val="0"/>
              <w:spacing w:line="300" w:lineRule="exact"/>
              <w:ind w:firstLine="400" w:firstLineChars="200"/>
              <w:textAlignment w:val="center"/>
              <w:rPr>
                <w:rStyle w:val="9"/>
                <w:rFonts w:hint="eastAsia" w:ascii="宋体" w:hAnsi="宋体" w:eastAsia="宋体" w:cs="宋体"/>
                <w:color w:val="auto"/>
                <w:lang w:bidi="ar"/>
              </w:rPr>
            </w:pPr>
            <w:r>
              <w:rPr>
                <w:rStyle w:val="9"/>
                <w:rFonts w:hint="eastAsia" w:ascii="宋体" w:hAnsi="宋体" w:eastAsia="宋体" w:cs="宋体"/>
                <w:color w:val="auto"/>
                <w:lang w:bidi="ar"/>
              </w:rPr>
              <w:t>第十</w:t>
            </w:r>
            <w:r>
              <w:rPr>
                <w:rStyle w:val="10"/>
                <w:rFonts w:hint="eastAsia" w:ascii="宋体" w:hAnsi="宋体" w:eastAsia="宋体" w:cs="宋体"/>
                <w:color w:val="auto"/>
                <w:lang w:bidi="ar"/>
              </w:rPr>
              <w:t>九条</w:t>
            </w:r>
            <w:r>
              <w:rPr>
                <w:rStyle w:val="9"/>
                <w:rFonts w:hint="eastAsia" w:ascii="宋体" w:hAnsi="宋体" w:eastAsia="宋体" w:cs="宋体"/>
                <w:color w:val="auto"/>
                <w:lang w:bidi="ar"/>
              </w:rPr>
              <w:t>第二款：对进入集贸市场的水生野生动物或者其产品，由工商行政管理部门进行监督管理，渔业行政主管部门给予协助；在集贸市场以外经营水生野生动物或者其产品的，由渔业行政主管部门、工商行政管理部门或者其授权的单位进行</w:t>
            </w:r>
            <w:r>
              <w:rPr>
                <w:rStyle w:val="10"/>
                <w:rFonts w:hint="eastAsia" w:ascii="宋体" w:hAnsi="宋体" w:eastAsia="宋体" w:cs="宋体"/>
                <w:color w:val="auto"/>
                <w:lang w:bidi="ar"/>
              </w:rPr>
              <w:t>监督管理。</w:t>
            </w:r>
          </w:p>
          <w:p>
            <w:pPr>
              <w:adjustRightInd w:val="0"/>
              <w:snapToGrid w:val="0"/>
              <w:spacing w:line="300" w:lineRule="exact"/>
              <w:ind w:firstLine="400" w:firstLineChars="200"/>
              <w:jc w:val="both"/>
              <w:rPr>
                <w:rStyle w:val="9"/>
                <w:rFonts w:hint="eastAsia" w:ascii="宋体" w:hAnsi="宋体" w:eastAsia="宋体" w:cs="宋体"/>
                <w:color w:val="auto"/>
                <w:lang w:bidi="ar"/>
              </w:rPr>
            </w:pPr>
          </w:p>
        </w:tc>
        <w:tc>
          <w:tcPr>
            <w:tcW w:w="2438" w:type="dxa"/>
            <w:vAlign w:val="center"/>
          </w:tcPr>
          <w:p>
            <w:pPr>
              <w:adjustRightInd w:val="0"/>
              <w:snapToGrid w:val="0"/>
              <w:spacing w:line="300" w:lineRule="exact"/>
              <w:ind w:firstLine="400" w:firstLineChars="200"/>
              <w:textAlignment w:val="center"/>
              <w:rPr>
                <w:rStyle w:val="10"/>
                <w:rFonts w:hint="eastAsia" w:ascii="宋体" w:hAnsi="宋体" w:eastAsia="宋体" w:cs="宋体"/>
                <w:color w:val="auto"/>
                <w:lang w:bidi="ar"/>
              </w:rPr>
            </w:pPr>
            <w:r>
              <w:rPr>
                <w:rStyle w:val="9"/>
                <w:rFonts w:hint="eastAsia" w:ascii="宋体" w:hAnsi="宋体" w:eastAsia="宋体" w:cs="宋体"/>
                <w:color w:val="auto"/>
                <w:lang w:bidi="ar"/>
              </w:rPr>
              <w:t>1.选案阶段责任：根据举报或上级安排以及日常管理中发现的问题确定</w:t>
            </w:r>
            <w:r>
              <w:rPr>
                <w:rStyle w:val="10"/>
                <w:rFonts w:hint="eastAsia" w:ascii="宋体" w:hAnsi="宋体" w:eastAsia="宋体" w:cs="宋体"/>
                <w:color w:val="auto"/>
                <w:lang w:bidi="ar"/>
              </w:rPr>
              <w:t>进行检查。</w:t>
            </w:r>
          </w:p>
          <w:p>
            <w:pPr>
              <w:adjustRightInd w:val="0"/>
              <w:snapToGrid w:val="0"/>
              <w:spacing w:line="300" w:lineRule="exact"/>
              <w:ind w:firstLine="400" w:firstLineChars="200"/>
              <w:textAlignment w:val="center"/>
              <w:rPr>
                <w:rStyle w:val="10"/>
                <w:rFonts w:hint="eastAsia" w:ascii="宋体" w:hAnsi="宋体" w:eastAsia="宋体" w:cs="宋体"/>
                <w:color w:val="auto"/>
                <w:lang w:bidi="ar"/>
              </w:rPr>
            </w:pPr>
            <w:r>
              <w:rPr>
                <w:rStyle w:val="9"/>
                <w:rFonts w:hint="eastAsia" w:ascii="宋体" w:hAnsi="宋体" w:eastAsia="宋体" w:cs="宋体"/>
                <w:color w:val="auto"/>
                <w:lang w:bidi="ar"/>
              </w:rPr>
              <w:t>2.检查阶段责任：检查应按有关程序进行，指定专人负责，及时组织调查取证，与当事人有直接利害关系的应当回避。检查人员不得少于两人，调查时应出示执法证件，允许当事人辩解陈述。检查人员应保守</w:t>
            </w:r>
            <w:r>
              <w:rPr>
                <w:rStyle w:val="10"/>
                <w:rFonts w:hint="eastAsia" w:ascii="宋体" w:hAnsi="宋体" w:eastAsia="宋体" w:cs="宋体"/>
                <w:color w:val="auto"/>
                <w:lang w:bidi="ar"/>
              </w:rPr>
              <w:t>有关秘密。</w:t>
            </w:r>
          </w:p>
          <w:p>
            <w:pPr>
              <w:adjustRightInd w:val="0"/>
              <w:snapToGrid w:val="0"/>
              <w:spacing w:line="300" w:lineRule="exact"/>
              <w:ind w:firstLine="400" w:firstLineChars="200"/>
              <w:textAlignment w:val="center"/>
              <w:rPr>
                <w:rStyle w:val="10"/>
                <w:rFonts w:hint="eastAsia" w:ascii="宋体" w:hAnsi="宋体" w:eastAsia="宋体" w:cs="宋体"/>
                <w:color w:val="auto"/>
                <w:lang w:bidi="ar"/>
              </w:rPr>
            </w:pPr>
            <w:r>
              <w:rPr>
                <w:rStyle w:val="9"/>
                <w:rFonts w:hint="eastAsia" w:ascii="宋体" w:hAnsi="宋体" w:eastAsia="宋体" w:cs="宋体"/>
                <w:color w:val="auto"/>
                <w:lang w:bidi="ar"/>
              </w:rPr>
              <w:t>3.审查环节责任：对违法事实、证据资料、调查程序、法律适用、当事人陈述理由等进行审查，提出初步</w:t>
            </w:r>
            <w:r>
              <w:rPr>
                <w:rStyle w:val="10"/>
                <w:rFonts w:hint="eastAsia" w:ascii="宋体" w:hAnsi="宋体" w:eastAsia="宋体" w:cs="宋体"/>
                <w:color w:val="auto"/>
                <w:lang w:bidi="ar"/>
              </w:rPr>
              <w:t>处理意见。</w:t>
            </w:r>
          </w:p>
          <w:p>
            <w:pPr>
              <w:adjustRightInd w:val="0"/>
              <w:snapToGrid w:val="0"/>
              <w:spacing w:line="300" w:lineRule="exact"/>
              <w:ind w:firstLine="400" w:firstLineChars="200"/>
              <w:textAlignment w:val="center"/>
              <w:rPr>
                <w:rStyle w:val="10"/>
                <w:rFonts w:hint="eastAsia" w:ascii="宋体" w:hAnsi="宋体" w:eastAsia="宋体" w:cs="宋体"/>
                <w:color w:val="auto"/>
                <w:lang w:bidi="ar"/>
              </w:rPr>
            </w:pPr>
            <w:r>
              <w:rPr>
                <w:rStyle w:val="9"/>
                <w:rFonts w:hint="eastAsia" w:ascii="宋体" w:hAnsi="宋体" w:eastAsia="宋体" w:cs="宋体"/>
                <w:color w:val="auto"/>
                <w:lang w:bidi="ar"/>
              </w:rPr>
              <w:t>4.告知环节责任：对违法事实、处理依据、处理意见告知，听取当事人</w:t>
            </w:r>
            <w:r>
              <w:rPr>
                <w:rStyle w:val="10"/>
                <w:rFonts w:hint="eastAsia" w:ascii="宋体" w:hAnsi="宋体" w:eastAsia="宋体" w:cs="宋体"/>
                <w:color w:val="auto"/>
                <w:lang w:bidi="ar"/>
              </w:rPr>
              <w:t>陈述申辩。</w:t>
            </w:r>
          </w:p>
          <w:p>
            <w:pPr>
              <w:adjustRightInd w:val="0"/>
              <w:snapToGrid w:val="0"/>
              <w:spacing w:line="300" w:lineRule="exact"/>
              <w:ind w:firstLine="400" w:firstLineChars="200"/>
              <w:textAlignment w:val="center"/>
              <w:rPr>
                <w:rStyle w:val="9"/>
                <w:rFonts w:hint="eastAsia" w:ascii="宋体" w:hAnsi="宋体" w:eastAsia="宋体" w:cs="宋体"/>
                <w:color w:val="auto"/>
                <w:lang w:bidi="ar"/>
              </w:rPr>
            </w:pPr>
            <w:r>
              <w:rPr>
                <w:rStyle w:val="9"/>
                <w:rFonts w:hint="eastAsia" w:ascii="宋体" w:hAnsi="宋体" w:eastAsia="宋体" w:cs="宋体"/>
                <w:color w:val="auto"/>
                <w:lang w:bidi="ar"/>
              </w:rPr>
              <w:t>5.决定环节责任：根据违法事实以及当事人陈述意见作出处理决定，重大案件应组织</w:t>
            </w:r>
            <w:r>
              <w:rPr>
                <w:rStyle w:val="10"/>
                <w:rFonts w:hint="eastAsia" w:ascii="宋体" w:hAnsi="宋体" w:eastAsia="宋体" w:cs="宋体"/>
                <w:color w:val="auto"/>
                <w:lang w:bidi="ar"/>
              </w:rPr>
              <w:t>集体审议。</w:t>
            </w:r>
          </w:p>
        </w:tc>
        <w:tc>
          <w:tcPr>
            <w:tcW w:w="5187" w:type="dxa"/>
            <w:vAlign w:val="center"/>
          </w:tcPr>
          <w:p>
            <w:pPr>
              <w:adjustRightInd w:val="0"/>
              <w:snapToGrid w:val="0"/>
              <w:spacing w:line="300" w:lineRule="exact"/>
              <w:ind w:firstLine="400" w:firstLineChars="200"/>
              <w:textAlignment w:val="center"/>
              <w:rPr>
                <w:rStyle w:val="10"/>
                <w:rFonts w:hint="eastAsia" w:ascii="宋体" w:hAnsi="宋体" w:eastAsia="宋体" w:cs="宋体"/>
                <w:color w:val="auto"/>
                <w:lang w:bidi="ar"/>
              </w:rPr>
            </w:pPr>
            <w:r>
              <w:rPr>
                <w:rStyle w:val="9"/>
                <w:rFonts w:hint="eastAsia" w:ascii="宋体" w:hAnsi="宋体" w:eastAsia="宋体" w:cs="宋体"/>
                <w:color w:val="auto"/>
                <w:lang w:bidi="ar"/>
              </w:rPr>
              <w:t>【行政法规】《中华人民共和国水生野生动物保护实</w:t>
            </w:r>
            <w:r>
              <w:rPr>
                <w:rStyle w:val="10"/>
                <w:rFonts w:hint="eastAsia" w:ascii="宋体" w:hAnsi="宋体" w:eastAsia="宋体" w:cs="宋体"/>
                <w:color w:val="auto"/>
                <w:lang w:bidi="ar"/>
              </w:rPr>
              <w:t>施条例》</w:t>
            </w:r>
            <w:r>
              <w:rPr>
                <w:rStyle w:val="9"/>
                <w:rFonts w:hint="eastAsia" w:ascii="宋体" w:hAnsi="宋体" w:eastAsia="宋体" w:cs="宋体"/>
                <w:color w:val="auto"/>
                <w:lang w:bidi="ar"/>
              </w:rPr>
              <w:t>（1993年</w:t>
            </w:r>
            <w:r>
              <w:rPr>
                <w:rStyle w:val="10"/>
                <w:rFonts w:hint="eastAsia" w:ascii="宋体" w:hAnsi="宋体" w:eastAsia="宋体" w:cs="宋体"/>
                <w:color w:val="auto"/>
                <w:lang w:bidi="ar"/>
              </w:rPr>
              <w:t>农</w:t>
            </w:r>
            <w:r>
              <w:rPr>
                <w:rStyle w:val="9"/>
                <w:rFonts w:hint="eastAsia" w:ascii="宋体" w:hAnsi="宋体" w:eastAsia="宋体" w:cs="宋体"/>
                <w:color w:val="auto"/>
                <w:lang w:bidi="ar"/>
              </w:rPr>
              <w:t>业部令第</w:t>
            </w:r>
            <w:r>
              <w:rPr>
                <w:rStyle w:val="10"/>
                <w:rFonts w:hint="eastAsia" w:ascii="宋体" w:hAnsi="宋体" w:eastAsia="宋体" w:cs="宋体"/>
                <w:color w:val="auto"/>
                <w:lang w:bidi="ar"/>
              </w:rPr>
              <w:t>1号发布</w:t>
            </w:r>
            <w:r>
              <w:rPr>
                <w:rStyle w:val="9"/>
                <w:rFonts w:hint="eastAsia" w:ascii="宋体" w:hAnsi="宋体" w:eastAsia="宋体" w:cs="宋体"/>
                <w:color w:val="auto"/>
                <w:lang w:bidi="ar"/>
              </w:rPr>
              <w:t>，2013年</w:t>
            </w:r>
            <w:r>
              <w:rPr>
                <w:rStyle w:val="10"/>
                <w:rFonts w:hint="eastAsia" w:ascii="宋体" w:hAnsi="宋体" w:eastAsia="宋体" w:cs="宋体"/>
                <w:color w:val="auto"/>
                <w:lang w:bidi="ar"/>
              </w:rPr>
              <w:t>国务院</w:t>
            </w:r>
            <w:r>
              <w:rPr>
                <w:rStyle w:val="9"/>
                <w:rFonts w:hint="eastAsia" w:ascii="宋体" w:hAnsi="宋体" w:eastAsia="宋体" w:cs="宋体"/>
                <w:color w:val="auto"/>
                <w:lang w:bidi="ar"/>
              </w:rPr>
              <w:t>令第645号修</w:t>
            </w:r>
            <w:r>
              <w:rPr>
                <w:rStyle w:val="10"/>
                <w:rFonts w:hint="eastAsia" w:ascii="宋体" w:hAnsi="宋体" w:eastAsia="宋体" w:cs="宋体"/>
                <w:color w:val="auto"/>
                <w:lang w:bidi="ar"/>
              </w:rPr>
              <w:t>订）</w:t>
            </w:r>
            <w:r>
              <w:rPr>
                <w:rStyle w:val="9"/>
                <w:rFonts w:hint="eastAsia" w:ascii="宋体" w:hAnsi="宋体" w:eastAsia="宋体" w:cs="宋体"/>
                <w:color w:val="auto"/>
                <w:lang w:bidi="ar"/>
              </w:rPr>
              <w:t>第五条：渔业行政主管部门及其所属的渔政监督管理机构，有权对《野生动物保护法》和本条例的实施情况进行监督检查，被检查的单位和个人应当</w:t>
            </w:r>
            <w:r>
              <w:rPr>
                <w:rStyle w:val="10"/>
                <w:rFonts w:hint="eastAsia" w:ascii="宋体" w:hAnsi="宋体" w:eastAsia="宋体" w:cs="宋体"/>
                <w:color w:val="auto"/>
                <w:lang w:bidi="ar"/>
              </w:rPr>
              <w:t>给予配合。</w:t>
            </w:r>
          </w:p>
        </w:tc>
        <w:tc>
          <w:tcPr>
            <w:tcW w:w="1500" w:type="dxa"/>
            <w:vAlign w:val="center"/>
          </w:tcPr>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因不履行或不正确履行行政职责，有下列情形的，行政机关及相关工作人员应承担相应责任：</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1.没有法定或者规定依据实施检查；</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2.没有具体理由、事项、内容、对象实施检查；</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3.放弃、推诿、拖延、拒绝履行检查职责；</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4.发现违法行为不依法制止、纠正；</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5.侵犯被检查对象合法权益；</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6.其他违反法律法规政策规定的行为。。</w:t>
            </w:r>
          </w:p>
        </w:tc>
        <w:tc>
          <w:tcPr>
            <w:tcW w:w="3936" w:type="dxa"/>
            <w:vAlign w:val="center"/>
          </w:tcPr>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1.【规章】《广西壮族自治区行政过错责任追究办法》（2007年4月17日自治区第十届人民政府第63次常务会议审议通过，自2007年6月1日起施行）第十一条行政机关及其工作人员在实施行政监督检查过程中，有下列情形之一的，应当追究行政过错责任：</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（一）没有法定或者规定依据实施检查；</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（二）没有具体理由、事项、内容、对象实施检查；</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（三）放弃、推诿、拖延、拒绝履行检查职责；</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（四）发现违法行为不依法制止、纠正；</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（五）侵犯被检查对象合法权益；</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（六）其他违反行政监督检查规定的情形。</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2.同1。</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3.同1。</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4.同1。</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5.同1。</w:t>
            </w:r>
          </w:p>
        </w:tc>
        <w:tc>
          <w:tcPr>
            <w:tcW w:w="636" w:type="dxa"/>
            <w:vAlign w:val="center"/>
          </w:tcPr>
          <w:p>
            <w:pPr>
              <w:adjustRightInd w:val="0"/>
              <w:snapToGrid w:val="0"/>
              <w:spacing w:line="300" w:lineRule="exact"/>
              <w:jc w:val="center"/>
              <w:rPr>
                <w:rFonts w:hint="eastAsia" w:ascii="宋体" w:hAnsi="宋体" w:cs="宋体"/>
                <w:color w:val="auto"/>
                <w:kern w:val="0"/>
                <w:sz w:val="20"/>
                <w:szCs w:val="20"/>
                <w:lang w:eastAsia="zh-CN"/>
              </w:rPr>
            </w:pPr>
            <w:r>
              <w:rPr>
                <w:rFonts w:hint="eastAsia" w:ascii="宋体" w:hAnsi="宋体" w:cs="宋体"/>
                <w:color w:val="auto"/>
                <w:kern w:val="0"/>
                <w:sz w:val="20"/>
                <w:szCs w:val="20"/>
                <w:lang w:eastAsia="zh-CN"/>
              </w:rPr>
              <w:t>法律法规规定的免责情形及市委、市人民政府有关文件中明确的免责情形。</w:t>
            </w:r>
          </w:p>
        </w:tc>
        <w:tc>
          <w:tcPr>
            <w:tcW w:w="303" w:type="dxa"/>
            <w:vAlign w:val="top"/>
          </w:tcPr>
          <w:p>
            <w:pPr>
              <w:adjustRightInd w:val="0"/>
              <w:snapToGrid w:val="0"/>
              <w:spacing w:line="300" w:lineRule="exact"/>
              <w:jc w:val="center"/>
              <w:rPr>
                <w:rFonts w:hint="eastAsia" w:ascii="方正黑体_GBK" w:hAnsi="黑体" w:eastAsia="方正黑体_GBK"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28" w:type="dxa"/>
            <w:bottom w:w="28" w:type="dxa"/>
            <w:right w:w="28" w:type="dxa"/>
          </w:tblCellMar>
        </w:tblPrEx>
        <w:trPr>
          <w:trHeight w:val="11681" w:hRule="atLeast"/>
          <w:jc w:val="center"/>
        </w:trPr>
        <w:tc>
          <w:tcPr>
            <w:tcW w:w="434" w:type="dxa"/>
            <w:vAlign w:val="center"/>
          </w:tcPr>
          <w:p>
            <w:pPr>
              <w:numPr>
                <w:ilvl w:val="0"/>
                <w:numId w:val="1"/>
              </w:numPr>
              <w:adjustRightInd w:val="0"/>
              <w:snapToGrid w:val="0"/>
              <w:spacing w:line="300" w:lineRule="exact"/>
              <w:ind w:left="425" w:leftChars="0" w:hanging="425" w:firstLineChars="0"/>
              <w:jc w:val="center"/>
              <w:rPr>
                <w:rFonts w:hint="eastAsia" w:ascii="宋体" w:hAnsi="宋体" w:eastAsia="宋体" w:cs="宋体"/>
                <w:color w:val="auto"/>
                <w:kern w:val="0"/>
                <w:sz w:val="20"/>
                <w:szCs w:val="20"/>
              </w:rPr>
            </w:pPr>
          </w:p>
        </w:tc>
        <w:tc>
          <w:tcPr>
            <w:tcW w:w="500" w:type="dxa"/>
            <w:vAlign w:val="center"/>
          </w:tcPr>
          <w:p>
            <w:pPr>
              <w:adjustRightInd w:val="0"/>
              <w:snapToGrid w:val="0"/>
              <w:spacing w:line="300" w:lineRule="exact"/>
              <w:jc w:val="center"/>
              <w:textAlignment w:val="center"/>
              <w:rPr>
                <w:rFonts w:hint="eastAsia" w:ascii="宋体" w:hAnsi="宋体" w:eastAsia="宋体" w:cs="宋体"/>
                <w:color w:val="auto"/>
                <w:kern w:val="0"/>
                <w:sz w:val="20"/>
                <w:szCs w:val="20"/>
                <w:lang w:bidi="ar"/>
              </w:rPr>
            </w:pPr>
            <w:r>
              <w:rPr>
                <w:rFonts w:hint="eastAsia" w:ascii="宋体" w:hAnsi="宋体" w:eastAsia="宋体" w:cs="宋体"/>
                <w:color w:val="auto"/>
                <w:kern w:val="0"/>
                <w:sz w:val="20"/>
                <w:szCs w:val="20"/>
                <w:lang w:bidi="ar"/>
              </w:rPr>
              <w:t>行政检查</w:t>
            </w:r>
          </w:p>
        </w:tc>
        <w:tc>
          <w:tcPr>
            <w:tcW w:w="865" w:type="dxa"/>
            <w:vAlign w:val="center"/>
          </w:tcPr>
          <w:p>
            <w:pPr>
              <w:adjustRightInd w:val="0"/>
              <w:snapToGrid w:val="0"/>
              <w:spacing w:line="300" w:lineRule="exact"/>
              <w:textAlignment w:val="center"/>
              <w:rPr>
                <w:rFonts w:hint="eastAsia" w:ascii="宋体" w:hAnsi="宋体" w:eastAsia="宋体" w:cs="宋体"/>
                <w:color w:val="auto"/>
                <w:kern w:val="0"/>
                <w:sz w:val="20"/>
                <w:szCs w:val="20"/>
                <w:lang w:bidi="ar"/>
              </w:rPr>
            </w:pPr>
            <w:r>
              <w:rPr>
                <w:rFonts w:hint="eastAsia" w:ascii="宋体" w:hAnsi="宋体" w:eastAsia="宋体" w:cs="宋体"/>
                <w:color w:val="auto"/>
                <w:kern w:val="0"/>
                <w:sz w:val="20"/>
                <w:szCs w:val="20"/>
                <w:lang w:bidi="ar"/>
              </w:rPr>
              <w:t>渔业安全生产监督检查</w:t>
            </w:r>
          </w:p>
        </w:tc>
        <w:tc>
          <w:tcPr>
            <w:tcW w:w="906" w:type="dxa"/>
            <w:vAlign w:val="center"/>
          </w:tcPr>
          <w:p>
            <w:pPr>
              <w:adjustRightInd w:val="0"/>
              <w:snapToGrid w:val="0"/>
              <w:spacing w:line="300" w:lineRule="exact"/>
              <w:jc w:val="center"/>
              <w:textAlignment w:val="center"/>
              <w:rPr>
                <w:rFonts w:hint="eastAsia" w:ascii="方正黑体_GBK" w:hAnsi="黑体" w:eastAsia="方正黑体_GBK" w:cs="宋体"/>
                <w:color w:val="auto"/>
                <w:kern w:val="0"/>
                <w:sz w:val="20"/>
                <w:szCs w:val="20"/>
              </w:rPr>
            </w:pPr>
          </w:p>
        </w:tc>
        <w:tc>
          <w:tcPr>
            <w:tcW w:w="560" w:type="dxa"/>
            <w:vAlign w:val="center"/>
          </w:tcPr>
          <w:p>
            <w:pPr>
              <w:adjustRightInd w:val="0"/>
              <w:snapToGrid w:val="0"/>
              <w:spacing w:line="300" w:lineRule="exact"/>
              <w:jc w:val="center"/>
              <w:rPr>
                <w:rFonts w:hint="eastAsia" w:ascii="宋体" w:hAnsi="宋体" w:eastAsia="宋体" w:cs="宋体"/>
                <w:color w:val="auto"/>
                <w:kern w:val="0"/>
                <w:sz w:val="20"/>
                <w:szCs w:val="20"/>
                <w:lang w:eastAsia="zh-CN"/>
              </w:rPr>
            </w:pPr>
            <w:r>
              <w:rPr>
                <w:rFonts w:hint="eastAsia" w:ascii="宋体" w:hAnsi="宋体" w:eastAsia="宋体" w:cs="宋体"/>
                <w:color w:val="auto"/>
                <w:kern w:val="0"/>
                <w:sz w:val="20"/>
                <w:szCs w:val="20"/>
                <w:lang w:eastAsia="zh-CN"/>
              </w:rPr>
              <w:t>柳州市农业农村局</w:t>
            </w:r>
          </w:p>
        </w:tc>
        <w:tc>
          <w:tcPr>
            <w:tcW w:w="867" w:type="dxa"/>
            <w:vAlign w:val="center"/>
          </w:tcPr>
          <w:p>
            <w:pPr>
              <w:adjustRightInd w:val="0"/>
              <w:snapToGrid w:val="0"/>
              <w:spacing w:line="300" w:lineRule="exact"/>
              <w:jc w:val="center"/>
              <w:rPr>
                <w:rFonts w:hint="eastAsia" w:ascii="宋体" w:hAnsi="宋体" w:cs="宋体"/>
                <w:color w:val="auto"/>
                <w:kern w:val="0"/>
                <w:sz w:val="20"/>
                <w:szCs w:val="20"/>
                <w:lang w:val="en-US" w:eastAsia="zh-CN"/>
              </w:rPr>
            </w:pPr>
            <w:r>
              <w:rPr>
                <w:rFonts w:hint="eastAsia" w:ascii="宋体" w:hAnsi="宋体" w:cs="宋体"/>
                <w:color w:val="auto"/>
                <w:kern w:val="0"/>
                <w:sz w:val="20"/>
                <w:szCs w:val="20"/>
                <w:lang w:val="en-US" w:eastAsia="zh-CN"/>
              </w:rPr>
              <w:t>渔业渔政科</w:t>
            </w:r>
          </w:p>
        </w:tc>
        <w:tc>
          <w:tcPr>
            <w:tcW w:w="4570" w:type="dxa"/>
            <w:vAlign w:val="center"/>
          </w:tcPr>
          <w:p>
            <w:pPr>
              <w:adjustRightInd w:val="0"/>
              <w:snapToGrid w:val="0"/>
              <w:spacing w:line="300" w:lineRule="exact"/>
              <w:ind w:firstLine="400" w:firstLineChars="200"/>
              <w:textAlignment w:val="center"/>
              <w:rPr>
                <w:rStyle w:val="10"/>
                <w:rFonts w:hint="eastAsia" w:ascii="宋体" w:hAnsi="宋体" w:eastAsia="宋体" w:cs="宋体"/>
                <w:color w:val="auto"/>
                <w:lang w:bidi="ar"/>
              </w:rPr>
            </w:pPr>
            <w:r>
              <w:rPr>
                <w:rStyle w:val="9"/>
                <w:rFonts w:hint="eastAsia" w:ascii="宋体" w:hAnsi="宋体" w:eastAsia="宋体" w:cs="宋体"/>
                <w:color w:val="auto"/>
                <w:lang w:bidi="ar"/>
              </w:rPr>
              <w:t>1.【行政法规】《中华人民共和国渔港水域交通安全管</w:t>
            </w:r>
            <w:r>
              <w:rPr>
                <w:rStyle w:val="10"/>
                <w:rFonts w:hint="eastAsia" w:ascii="宋体" w:hAnsi="宋体" w:eastAsia="宋体" w:cs="宋体"/>
                <w:color w:val="auto"/>
                <w:lang w:bidi="ar"/>
              </w:rPr>
              <w:t>理条例》</w:t>
            </w:r>
            <w:r>
              <w:rPr>
                <w:rStyle w:val="9"/>
                <w:rFonts w:hint="eastAsia" w:ascii="宋体" w:hAnsi="宋体" w:eastAsia="宋体" w:cs="宋体"/>
                <w:color w:val="auto"/>
                <w:lang w:bidi="ar"/>
              </w:rPr>
              <w:t>（1989年</w:t>
            </w:r>
            <w:r>
              <w:rPr>
                <w:rStyle w:val="10"/>
                <w:rFonts w:hint="eastAsia" w:ascii="宋体" w:hAnsi="宋体" w:eastAsia="宋体" w:cs="宋体"/>
                <w:color w:val="auto"/>
                <w:lang w:bidi="ar"/>
              </w:rPr>
              <w:t>国务</w:t>
            </w:r>
            <w:r>
              <w:rPr>
                <w:rStyle w:val="9"/>
                <w:rFonts w:hint="eastAsia" w:ascii="宋体" w:hAnsi="宋体" w:eastAsia="宋体" w:cs="宋体"/>
                <w:color w:val="auto"/>
                <w:lang w:bidi="ar"/>
              </w:rPr>
              <w:t>院令第3</w:t>
            </w:r>
            <w:r>
              <w:rPr>
                <w:rStyle w:val="10"/>
                <w:rFonts w:hint="eastAsia" w:ascii="宋体" w:hAnsi="宋体" w:eastAsia="宋体" w:cs="宋体"/>
                <w:color w:val="auto"/>
                <w:lang w:bidi="ar"/>
              </w:rPr>
              <w:t>8号发布</w:t>
            </w:r>
            <w:r>
              <w:rPr>
                <w:rStyle w:val="9"/>
                <w:rFonts w:hint="eastAsia" w:ascii="宋体" w:hAnsi="宋体" w:eastAsia="宋体" w:cs="宋体"/>
                <w:color w:val="auto"/>
                <w:lang w:bidi="ar"/>
              </w:rPr>
              <w:t>，2019年</w:t>
            </w:r>
            <w:r>
              <w:rPr>
                <w:rStyle w:val="10"/>
                <w:rFonts w:hint="eastAsia" w:ascii="宋体" w:hAnsi="宋体" w:eastAsia="宋体" w:cs="宋体"/>
                <w:color w:val="auto"/>
                <w:lang w:bidi="ar"/>
              </w:rPr>
              <w:t>国务院</w:t>
            </w:r>
            <w:r>
              <w:rPr>
                <w:rStyle w:val="9"/>
                <w:rFonts w:hint="eastAsia" w:ascii="宋体" w:hAnsi="宋体" w:eastAsia="宋体" w:cs="宋体"/>
                <w:color w:val="auto"/>
                <w:lang w:bidi="ar"/>
              </w:rPr>
              <w:t>令第709号修</w:t>
            </w:r>
            <w:r>
              <w:rPr>
                <w:rStyle w:val="10"/>
                <w:rFonts w:hint="eastAsia" w:ascii="宋体" w:hAnsi="宋体" w:eastAsia="宋体" w:cs="宋体"/>
                <w:color w:val="auto"/>
                <w:lang w:bidi="ar"/>
              </w:rPr>
              <w:t>订）</w:t>
            </w:r>
            <w:r>
              <w:rPr>
                <w:rStyle w:val="9"/>
                <w:rFonts w:hint="eastAsia" w:ascii="宋体" w:hAnsi="宋体" w:eastAsia="宋体" w:cs="宋体"/>
                <w:color w:val="auto"/>
                <w:lang w:bidi="ar"/>
              </w:rPr>
              <w:t>第六条：船舶进出渔港必须遵守渔港管理章程以及国际海上避碰规则，并依照规定办理签证，接受安全检查。渔港内的船舶必须服从渔政渔港监督管理机关对水域交通安全秩</w:t>
            </w:r>
            <w:r>
              <w:rPr>
                <w:rStyle w:val="10"/>
                <w:rFonts w:hint="eastAsia" w:ascii="宋体" w:hAnsi="宋体" w:eastAsia="宋体" w:cs="宋体"/>
                <w:color w:val="auto"/>
                <w:lang w:bidi="ar"/>
              </w:rPr>
              <w:t>序的管理。</w:t>
            </w:r>
          </w:p>
          <w:p>
            <w:pPr>
              <w:adjustRightInd w:val="0"/>
              <w:snapToGrid w:val="0"/>
              <w:spacing w:line="300" w:lineRule="exact"/>
              <w:ind w:firstLine="400" w:firstLineChars="200"/>
              <w:textAlignment w:val="center"/>
              <w:rPr>
                <w:rStyle w:val="10"/>
                <w:rFonts w:hint="eastAsia" w:ascii="宋体" w:hAnsi="宋体" w:eastAsia="宋体" w:cs="宋体"/>
                <w:color w:val="auto"/>
                <w:lang w:bidi="ar"/>
              </w:rPr>
            </w:pPr>
            <w:r>
              <w:rPr>
                <w:rStyle w:val="9"/>
                <w:rFonts w:hint="eastAsia" w:ascii="宋体" w:hAnsi="宋体" w:eastAsia="宋体" w:cs="宋体"/>
                <w:color w:val="auto"/>
                <w:lang w:bidi="ar"/>
              </w:rPr>
              <w:t>2.【行政法规】《中华人民共和国渔业船舶检</w:t>
            </w:r>
            <w:r>
              <w:rPr>
                <w:rStyle w:val="10"/>
                <w:rFonts w:hint="eastAsia" w:ascii="宋体" w:hAnsi="宋体" w:eastAsia="宋体" w:cs="宋体"/>
                <w:color w:val="auto"/>
                <w:lang w:bidi="ar"/>
              </w:rPr>
              <w:t>验条例》</w:t>
            </w:r>
            <w:r>
              <w:rPr>
                <w:rStyle w:val="9"/>
                <w:rFonts w:hint="eastAsia" w:ascii="宋体" w:hAnsi="宋体" w:eastAsia="宋体" w:cs="宋体"/>
                <w:color w:val="auto"/>
                <w:lang w:bidi="ar"/>
              </w:rPr>
              <w:t>（2003年</w:t>
            </w:r>
            <w:r>
              <w:rPr>
                <w:rStyle w:val="10"/>
                <w:rFonts w:hint="eastAsia" w:ascii="宋体" w:hAnsi="宋体" w:eastAsia="宋体" w:cs="宋体"/>
                <w:color w:val="auto"/>
                <w:lang w:bidi="ar"/>
              </w:rPr>
              <w:t>国务院</w:t>
            </w:r>
            <w:r>
              <w:rPr>
                <w:rStyle w:val="9"/>
                <w:rFonts w:hint="eastAsia" w:ascii="宋体" w:hAnsi="宋体" w:eastAsia="宋体" w:cs="宋体"/>
                <w:color w:val="auto"/>
                <w:lang w:bidi="ar"/>
              </w:rPr>
              <w:t>令第383号</w:t>
            </w:r>
            <w:r>
              <w:rPr>
                <w:rStyle w:val="10"/>
                <w:rFonts w:hint="eastAsia" w:ascii="宋体" w:hAnsi="宋体" w:eastAsia="宋体" w:cs="宋体"/>
                <w:color w:val="auto"/>
                <w:lang w:bidi="ar"/>
              </w:rPr>
              <w:t>）第</w:t>
            </w:r>
            <w:r>
              <w:rPr>
                <w:rStyle w:val="9"/>
                <w:rFonts w:hint="eastAsia" w:ascii="宋体" w:hAnsi="宋体" w:eastAsia="宋体" w:cs="宋体"/>
                <w:color w:val="auto"/>
                <w:lang w:bidi="ar"/>
              </w:rPr>
              <w:t>三十条：渔业船舶检验人员依法履行职能时，有权对渔业船舶的检验证书和技术状况进行检查，有关单位和个人应当</w:t>
            </w:r>
            <w:r>
              <w:rPr>
                <w:rStyle w:val="10"/>
                <w:rFonts w:hint="eastAsia" w:ascii="宋体" w:hAnsi="宋体" w:eastAsia="宋体" w:cs="宋体"/>
                <w:color w:val="auto"/>
                <w:lang w:bidi="ar"/>
              </w:rPr>
              <w:t>给予配合。</w:t>
            </w:r>
          </w:p>
          <w:p>
            <w:pPr>
              <w:adjustRightInd w:val="0"/>
              <w:snapToGrid w:val="0"/>
              <w:spacing w:line="300" w:lineRule="exact"/>
              <w:ind w:firstLine="400" w:firstLineChars="200"/>
              <w:jc w:val="both"/>
              <w:rPr>
                <w:rStyle w:val="9"/>
                <w:rFonts w:hint="eastAsia" w:ascii="宋体" w:hAnsi="宋体" w:eastAsia="宋体" w:cs="宋体"/>
                <w:color w:val="auto"/>
                <w:lang w:bidi="ar"/>
              </w:rPr>
            </w:pPr>
            <w:r>
              <w:rPr>
                <w:rStyle w:val="9"/>
                <w:rFonts w:hint="eastAsia" w:ascii="宋体" w:hAnsi="宋体" w:eastAsia="宋体" w:cs="宋体"/>
                <w:color w:val="auto"/>
                <w:lang w:bidi="ar"/>
              </w:rPr>
              <w:t>3.【地方性法规】《广西壮族自治区渔港渔业船舶管</w:t>
            </w:r>
            <w:r>
              <w:rPr>
                <w:rStyle w:val="10"/>
                <w:rFonts w:hint="eastAsia" w:ascii="宋体" w:hAnsi="宋体" w:eastAsia="宋体" w:cs="宋体"/>
                <w:color w:val="auto"/>
                <w:lang w:bidi="ar"/>
              </w:rPr>
              <w:t>理条例》</w:t>
            </w:r>
            <w:r>
              <w:rPr>
                <w:rStyle w:val="9"/>
                <w:rFonts w:hint="eastAsia" w:ascii="宋体" w:hAnsi="宋体" w:eastAsia="宋体" w:cs="宋体"/>
                <w:color w:val="auto"/>
                <w:lang w:bidi="ar"/>
              </w:rPr>
              <w:t>（2001自治区九届人民代表大会常务委</w:t>
            </w:r>
            <w:r>
              <w:rPr>
                <w:rStyle w:val="10"/>
                <w:rFonts w:hint="eastAsia" w:ascii="宋体" w:hAnsi="宋体" w:eastAsia="宋体" w:cs="宋体"/>
                <w:color w:val="auto"/>
                <w:lang w:bidi="ar"/>
              </w:rPr>
              <w:t>员会</w:t>
            </w:r>
            <w:r>
              <w:rPr>
                <w:rStyle w:val="9"/>
                <w:rFonts w:hint="eastAsia" w:ascii="宋体" w:hAnsi="宋体" w:eastAsia="宋体" w:cs="宋体"/>
                <w:color w:val="auto"/>
                <w:lang w:bidi="ar"/>
              </w:rPr>
              <w:t>公告第3</w:t>
            </w:r>
            <w:r>
              <w:rPr>
                <w:rStyle w:val="10"/>
                <w:rFonts w:hint="eastAsia" w:ascii="宋体" w:hAnsi="宋体" w:eastAsia="宋体" w:cs="宋体"/>
                <w:color w:val="auto"/>
                <w:lang w:bidi="ar"/>
              </w:rPr>
              <w:t>8号通过</w:t>
            </w:r>
            <w:r>
              <w:rPr>
                <w:rStyle w:val="9"/>
                <w:rFonts w:hint="eastAsia" w:ascii="宋体" w:hAnsi="宋体" w:eastAsia="宋体" w:cs="宋体"/>
                <w:color w:val="auto"/>
                <w:lang w:bidi="ar"/>
              </w:rPr>
              <w:t>，2004年自治区十届人民代表大会常务委</w:t>
            </w:r>
            <w:r>
              <w:rPr>
                <w:rStyle w:val="10"/>
                <w:rFonts w:hint="eastAsia" w:ascii="宋体" w:hAnsi="宋体" w:eastAsia="宋体" w:cs="宋体"/>
                <w:color w:val="auto"/>
                <w:lang w:bidi="ar"/>
              </w:rPr>
              <w:t>员会</w:t>
            </w:r>
            <w:r>
              <w:rPr>
                <w:rStyle w:val="9"/>
                <w:rFonts w:hint="eastAsia" w:ascii="宋体" w:hAnsi="宋体" w:eastAsia="宋体" w:cs="宋体"/>
                <w:color w:val="auto"/>
                <w:lang w:bidi="ar"/>
              </w:rPr>
              <w:t>公告第57号修正</w:t>
            </w:r>
            <w:r>
              <w:rPr>
                <w:rStyle w:val="10"/>
                <w:rFonts w:hint="eastAsia" w:ascii="宋体" w:hAnsi="宋体" w:eastAsia="宋体" w:cs="宋体"/>
                <w:color w:val="auto"/>
                <w:lang w:bidi="ar"/>
              </w:rPr>
              <w:t>）第</w:t>
            </w:r>
            <w:r>
              <w:rPr>
                <w:rStyle w:val="9"/>
                <w:rFonts w:hint="eastAsia" w:ascii="宋体" w:hAnsi="宋体" w:eastAsia="宋体" w:cs="宋体"/>
                <w:color w:val="auto"/>
                <w:lang w:bidi="ar"/>
              </w:rPr>
              <w:t>十四条：船舶进出渔港必须遵守渔港港章和避碰规则，并依照规定办理签证，接受安全检查。在渔港内航行、作业和停泊的船舶，必须服从渔政渔港监督管理机构对水域交通安全秩序的管理。</w:t>
            </w:r>
          </w:p>
        </w:tc>
        <w:tc>
          <w:tcPr>
            <w:tcW w:w="2438" w:type="dxa"/>
            <w:vAlign w:val="center"/>
          </w:tcPr>
          <w:p>
            <w:pPr>
              <w:adjustRightInd w:val="0"/>
              <w:snapToGrid w:val="0"/>
              <w:spacing w:line="300" w:lineRule="exact"/>
              <w:ind w:firstLine="400" w:firstLineChars="200"/>
              <w:textAlignment w:val="center"/>
              <w:rPr>
                <w:rStyle w:val="10"/>
                <w:rFonts w:hint="eastAsia" w:ascii="宋体" w:hAnsi="宋体" w:eastAsia="宋体" w:cs="宋体"/>
                <w:color w:val="auto"/>
                <w:lang w:bidi="ar"/>
              </w:rPr>
            </w:pPr>
            <w:r>
              <w:rPr>
                <w:rStyle w:val="9"/>
                <w:rFonts w:hint="eastAsia" w:ascii="宋体" w:hAnsi="宋体" w:eastAsia="宋体" w:cs="宋体"/>
                <w:color w:val="auto"/>
                <w:lang w:bidi="ar"/>
              </w:rPr>
              <w:t>1.选案阶段责任：根据举报或上级安排以及日常管理中发现的问题确定</w:t>
            </w:r>
            <w:r>
              <w:rPr>
                <w:rStyle w:val="10"/>
                <w:rFonts w:hint="eastAsia" w:ascii="宋体" w:hAnsi="宋体" w:eastAsia="宋体" w:cs="宋体"/>
                <w:color w:val="auto"/>
                <w:lang w:bidi="ar"/>
              </w:rPr>
              <w:t>进行检查。</w:t>
            </w:r>
          </w:p>
          <w:p>
            <w:pPr>
              <w:adjustRightInd w:val="0"/>
              <w:snapToGrid w:val="0"/>
              <w:spacing w:line="300" w:lineRule="exact"/>
              <w:ind w:firstLine="400" w:firstLineChars="200"/>
              <w:textAlignment w:val="center"/>
              <w:rPr>
                <w:rStyle w:val="10"/>
                <w:rFonts w:hint="eastAsia" w:ascii="宋体" w:hAnsi="宋体" w:eastAsia="宋体" w:cs="宋体"/>
                <w:color w:val="auto"/>
                <w:lang w:bidi="ar"/>
              </w:rPr>
            </w:pPr>
            <w:r>
              <w:rPr>
                <w:rStyle w:val="9"/>
                <w:rFonts w:hint="eastAsia" w:ascii="宋体" w:hAnsi="宋体" w:eastAsia="宋体" w:cs="宋体"/>
                <w:color w:val="auto"/>
                <w:lang w:bidi="ar"/>
              </w:rPr>
              <w:t>2.检查阶段责任：检查应按有关程序进行，指定专人负责，及时组织调查取证，与当事人有直接利害关系的应当回避。检查人员不得少于两人，调查时应出示执法证件，允许当事人辩解陈述。检查人员应保守</w:t>
            </w:r>
            <w:r>
              <w:rPr>
                <w:rStyle w:val="10"/>
                <w:rFonts w:hint="eastAsia" w:ascii="宋体" w:hAnsi="宋体" w:eastAsia="宋体" w:cs="宋体"/>
                <w:color w:val="auto"/>
                <w:lang w:bidi="ar"/>
              </w:rPr>
              <w:t>有关秘密。</w:t>
            </w:r>
          </w:p>
          <w:p>
            <w:pPr>
              <w:adjustRightInd w:val="0"/>
              <w:snapToGrid w:val="0"/>
              <w:spacing w:line="300" w:lineRule="exact"/>
              <w:ind w:firstLine="400" w:firstLineChars="200"/>
              <w:textAlignment w:val="center"/>
              <w:rPr>
                <w:rStyle w:val="10"/>
                <w:rFonts w:hint="eastAsia" w:ascii="宋体" w:hAnsi="宋体" w:eastAsia="宋体" w:cs="宋体"/>
                <w:color w:val="auto"/>
                <w:lang w:bidi="ar"/>
              </w:rPr>
            </w:pPr>
            <w:r>
              <w:rPr>
                <w:rStyle w:val="9"/>
                <w:rFonts w:hint="eastAsia" w:ascii="宋体" w:hAnsi="宋体" w:eastAsia="宋体" w:cs="宋体"/>
                <w:color w:val="auto"/>
                <w:lang w:bidi="ar"/>
              </w:rPr>
              <w:t>3.审查环节责任：对违法事实、证据资料、调查程序、法律适用、当事人陈述理由等进行审查，提出初步</w:t>
            </w:r>
            <w:r>
              <w:rPr>
                <w:rStyle w:val="10"/>
                <w:rFonts w:hint="eastAsia" w:ascii="宋体" w:hAnsi="宋体" w:eastAsia="宋体" w:cs="宋体"/>
                <w:color w:val="auto"/>
                <w:lang w:bidi="ar"/>
              </w:rPr>
              <w:t>处理意见。</w:t>
            </w:r>
          </w:p>
          <w:p>
            <w:pPr>
              <w:adjustRightInd w:val="0"/>
              <w:snapToGrid w:val="0"/>
              <w:spacing w:line="300" w:lineRule="exact"/>
              <w:ind w:firstLine="400" w:firstLineChars="200"/>
              <w:textAlignment w:val="center"/>
              <w:rPr>
                <w:rStyle w:val="10"/>
                <w:rFonts w:hint="eastAsia" w:ascii="宋体" w:hAnsi="宋体" w:eastAsia="宋体" w:cs="宋体"/>
                <w:color w:val="auto"/>
                <w:lang w:bidi="ar"/>
              </w:rPr>
            </w:pPr>
            <w:r>
              <w:rPr>
                <w:rStyle w:val="9"/>
                <w:rFonts w:hint="eastAsia" w:ascii="宋体" w:hAnsi="宋体" w:eastAsia="宋体" w:cs="宋体"/>
                <w:color w:val="auto"/>
                <w:lang w:bidi="ar"/>
              </w:rPr>
              <w:t>4.告知环节责任：对违法事实、处理依据、处理意见告知，听取当事人</w:t>
            </w:r>
            <w:r>
              <w:rPr>
                <w:rStyle w:val="10"/>
                <w:rFonts w:hint="eastAsia" w:ascii="宋体" w:hAnsi="宋体" w:eastAsia="宋体" w:cs="宋体"/>
                <w:color w:val="auto"/>
                <w:lang w:bidi="ar"/>
              </w:rPr>
              <w:t>陈述申辩。</w:t>
            </w:r>
          </w:p>
          <w:p>
            <w:pPr>
              <w:adjustRightInd w:val="0"/>
              <w:snapToGrid w:val="0"/>
              <w:spacing w:line="300" w:lineRule="exact"/>
              <w:ind w:firstLine="400" w:firstLineChars="200"/>
              <w:textAlignment w:val="center"/>
              <w:rPr>
                <w:rStyle w:val="9"/>
                <w:rFonts w:hint="eastAsia" w:ascii="宋体" w:hAnsi="宋体" w:eastAsia="宋体" w:cs="宋体"/>
                <w:color w:val="auto"/>
                <w:lang w:bidi="ar"/>
              </w:rPr>
            </w:pPr>
            <w:r>
              <w:rPr>
                <w:rStyle w:val="9"/>
                <w:rFonts w:hint="eastAsia" w:ascii="宋体" w:hAnsi="宋体" w:eastAsia="宋体" w:cs="宋体"/>
                <w:color w:val="auto"/>
                <w:lang w:bidi="ar"/>
              </w:rPr>
              <w:t>5.决定环节责任：根据违法事实以及当事人陈述意见作出处理决定，重大案件应组织</w:t>
            </w:r>
            <w:r>
              <w:rPr>
                <w:rStyle w:val="10"/>
                <w:rFonts w:hint="eastAsia" w:ascii="宋体" w:hAnsi="宋体" w:eastAsia="宋体" w:cs="宋体"/>
                <w:color w:val="auto"/>
                <w:lang w:bidi="ar"/>
              </w:rPr>
              <w:t>集体审议。</w:t>
            </w:r>
          </w:p>
        </w:tc>
        <w:tc>
          <w:tcPr>
            <w:tcW w:w="5187" w:type="dxa"/>
            <w:vAlign w:val="center"/>
          </w:tcPr>
          <w:p>
            <w:pPr>
              <w:adjustRightInd w:val="0"/>
              <w:snapToGrid w:val="0"/>
              <w:spacing w:line="300" w:lineRule="exact"/>
              <w:ind w:firstLine="420" w:firstLineChars="200"/>
              <w:textAlignment w:val="center"/>
              <w:rPr>
                <w:rStyle w:val="9"/>
                <w:rFonts w:hint="eastAsia" w:ascii="宋体" w:hAnsi="宋体" w:eastAsia="宋体" w:cs="宋体"/>
                <w:color w:val="auto"/>
                <w:sz w:val="21"/>
                <w:szCs w:val="21"/>
                <w:lang w:bidi="ar"/>
              </w:rPr>
            </w:pPr>
            <w:r>
              <w:rPr>
                <w:rStyle w:val="9"/>
                <w:rFonts w:hint="eastAsia" w:ascii="宋体" w:hAnsi="宋体" w:eastAsia="宋体" w:cs="宋体"/>
                <w:color w:val="auto"/>
                <w:sz w:val="21"/>
                <w:szCs w:val="21"/>
                <w:lang w:bidi="ar"/>
              </w:rPr>
              <w:t>【行政法规】《中华人民共和国渔港水域交通安全管</w:t>
            </w:r>
            <w:r>
              <w:rPr>
                <w:rStyle w:val="10"/>
                <w:rFonts w:hint="eastAsia" w:ascii="宋体" w:hAnsi="宋体" w:eastAsia="宋体" w:cs="宋体"/>
                <w:color w:val="auto"/>
                <w:sz w:val="21"/>
                <w:szCs w:val="21"/>
                <w:lang w:bidi="ar"/>
              </w:rPr>
              <w:t>理条例》</w:t>
            </w:r>
            <w:r>
              <w:rPr>
                <w:rStyle w:val="9"/>
                <w:rFonts w:hint="eastAsia" w:ascii="宋体" w:hAnsi="宋体" w:eastAsia="宋体" w:cs="宋体"/>
                <w:color w:val="auto"/>
                <w:sz w:val="21"/>
                <w:szCs w:val="21"/>
                <w:lang w:bidi="ar"/>
              </w:rPr>
              <w:t>（1989年</w:t>
            </w:r>
            <w:r>
              <w:rPr>
                <w:rStyle w:val="10"/>
                <w:rFonts w:hint="eastAsia" w:ascii="宋体" w:hAnsi="宋体" w:eastAsia="宋体" w:cs="宋体"/>
                <w:color w:val="auto"/>
                <w:sz w:val="21"/>
                <w:szCs w:val="21"/>
                <w:lang w:bidi="ar"/>
              </w:rPr>
              <w:t>国务</w:t>
            </w:r>
            <w:r>
              <w:rPr>
                <w:rStyle w:val="9"/>
                <w:rFonts w:hint="eastAsia" w:ascii="宋体" w:hAnsi="宋体" w:eastAsia="宋体" w:cs="宋体"/>
                <w:color w:val="auto"/>
                <w:sz w:val="21"/>
                <w:szCs w:val="21"/>
                <w:lang w:bidi="ar"/>
              </w:rPr>
              <w:t>院令第3</w:t>
            </w:r>
            <w:r>
              <w:rPr>
                <w:rStyle w:val="10"/>
                <w:rFonts w:hint="eastAsia" w:ascii="宋体" w:hAnsi="宋体" w:eastAsia="宋体" w:cs="宋体"/>
                <w:color w:val="auto"/>
                <w:sz w:val="21"/>
                <w:szCs w:val="21"/>
                <w:lang w:bidi="ar"/>
              </w:rPr>
              <w:t>8号发布</w:t>
            </w:r>
            <w:r>
              <w:rPr>
                <w:rStyle w:val="9"/>
                <w:rFonts w:hint="eastAsia" w:ascii="宋体" w:hAnsi="宋体" w:eastAsia="宋体" w:cs="宋体"/>
                <w:color w:val="auto"/>
                <w:sz w:val="21"/>
                <w:szCs w:val="21"/>
                <w:lang w:bidi="ar"/>
              </w:rPr>
              <w:t>，2019年</w:t>
            </w:r>
            <w:r>
              <w:rPr>
                <w:rStyle w:val="10"/>
                <w:rFonts w:hint="eastAsia" w:ascii="宋体" w:hAnsi="宋体" w:eastAsia="宋体" w:cs="宋体"/>
                <w:color w:val="auto"/>
                <w:sz w:val="21"/>
                <w:szCs w:val="21"/>
                <w:lang w:bidi="ar"/>
              </w:rPr>
              <w:t>国务院</w:t>
            </w:r>
            <w:r>
              <w:rPr>
                <w:rStyle w:val="9"/>
                <w:rFonts w:hint="eastAsia" w:ascii="宋体" w:hAnsi="宋体" w:eastAsia="宋体" w:cs="宋体"/>
                <w:color w:val="auto"/>
                <w:sz w:val="21"/>
                <w:szCs w:val="21"/>
                <w:lang w:bidi="ar"/>
              </w:rPr>
              <w:t>令第709号修</w:t>
            </w:r>
            <w:r>
              <w:rPr>
                <w:rStyle w:val="10"/>
                <w:rFonts w:hint="eastAsia" w:ascii="宋体" w:hAnsi="宋体" w:eastAsia="宋体" w:cs="宋体"/>
                <w:color w:val="auto"/>
                <w:sz w:val="21"/>
                <w:szCs w:val="21"/>
                <w:lang w:bidi="ar"/>
              </w:rPr>
              <w:t>订）</w:t>
            </w:r>
            <w:r>
              <w:rPr>
                <w:rStyle w:val="9"/>
                <w:rFonts w:hint="eastAsia" w:ascii="宋体" w:hAnsi="宋体" w:eastAsia="宋体" w:cs="宋体"/>
                <w:color w:val="auto"/>
                <w:sz w:val="21"/>
                <w:szCs w:val="21"/>
                <w:lang w:bidi="ar"/>
              </w:rPr>
              <w:t>第六条：船舶进出渔港必须遵守渔港管理章程以及国际海上避碰规则，并依照规定办理签证，接受安全检查。</w:t>
            </w:r>
          </w:p>
          <w:p>
            <w:pPr>
              <w:adjustRightInd w:val="0"/>
              <w:snapToGrid w:val="0"/>
              <w:spacing w:line="300" w:lineRule="exact"/>
              <w:ind w:firstLine="420" w:firstLineChars="200"/>
              <w:textAlignment w:val="center"/>
              <w:rPr>
                <w:rStyle w:val="10"/>
                <w:rFonts w:hint="eastAsia" w:ascii="宋体" w:hAnsi="宋体" w:eastAsia="宋体" w:cs="宋体"/>
                <w:color w:val="auto"/>
                <w:sz w:val="21"/>
                <w:szCs w:val="21"/>
                <w:lang w:bidi="ar"/>
              </w:rPr>
            </w:pPr>
            <w:r>
              <w:rPr>
                <w:rStyle w:val="9"/>
                <w:rFonts w:hint="eastAsia" w:ascii="宋体" w:hAnsi="宋体" w:eastAsia="宋体" w:cs="宋体"/>
                <w:color w:val="auto"/>
                <w:sz w:val="21"/>
                <w:szCs w:val="21"/>
                <w:lang w:bidi="ar"/>
              </w:rPr>
              <w:t>渔港内的船舶必须服从渔政渔港监督管理机关对水域交通安全秩</w:t>
            </w:r>
            <w:r>
              <w:rPr>
                <w:rStyle w:val="10"/>
                <w:rFonts w:hint="eastAsia" w:ascii="宋体" w:hAnsi="宋体" w:eastAsia="宋体" w:cs="宋体"/>
                <w:color w:val="auto"/>
                <w:sz w:val="21"/>
                <w:szCs w:val="21"/>
                <w:lang w:bidi="ar"/>
              </w:rPr>
              <w:t>序的管理。</w:t>
            </w:r>
          </w:p>
          <w:p>
            <w:pPr>
              <w:adjustRightInd w:val="0"/>
              <w:snapToGrid w:val="0"/>
              <w:spacing w:line="300" w:lineRule="exact"/>
              <w:ind w:firstLine="400" w:firstLineChars="200"/>
              <w:textAlignment w:val="center"/>
              <w:rPr>
                <w:rStyle w:val="10"/>
                <w:rFonts w:hint="eastAsia" w:ascii="宋体" w:hAnsi="宋体" w:eastAsia="宋体" w:cs="宋体"/>
                <w:color w:val="auto"/>
                <w:lang w:bidi="ar"/>
              </w:rPr>
            </w:pPr>
          </w:p>
        </w:tc>
        <w:tc>
          <w:tcPr>
            <w:tcW w:w="1500" w:type="dxa"/>
            <w:vAlign w:val="center"/>
          </w:tcPr>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因不履行或不正确履行行政职责，有下列情形的，行政机关及相关工作人员应承担相应责任：</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1.没有法定或者规定依据实施检查；</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2.没有具体理由、事项、内容、对象实施检查；</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3.放弃、推诿、拖延、拒绝履行检查职责；</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4.发现违法行为不依法制止、纠正；</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5.侵犯被检查对象合法权益；</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6.其他违反法律法规政策规定的行为。。</w:t>
            </w:r>
          </w:p>
        </w:tc>
        <w:tc>
          <w:tcPr>
            <w:tcW w:w="3936" w:type="dxa"/>
            <w:vAlign w:val="center"/>
          </w:tcPr>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1.【规章】《广西壮族自治区行政过错责任追究办法》（2007年4月17日自治区第十届人民政府第63次常务会议审议通过，自2007年6月1日起施行）第十一条行政机关及其工作人员在实施行政监督检查过程中，有下列情形之一的，应当追究行政过错责任：</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（一）没有法定或者规定依据实施检查；</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（二）没有具体理由、事项、内容、对象实施检查；</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（三）放弃、推诿、拖延、拒绝履行检查职责；</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（四）发现违法行为不依法制止、纠正；</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（五）侵犯被检查对象合法权益；</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（六）其他违反行政监督检查规定的情形。</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2.同1。</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3.同1。</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4.1同1。</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4.2【行政法规】《中华人民共和国渔港水域交通安全管理条例》（1989年7月3日中华人民共和国国务院令第38号发布，自1989年8月1日起施行，</w:t>
            </w:r>
            <w:r>
              <w:rPr>
                <w:rStyle w:val="9"/>
                <w:rFonts w:hint="eastAsia" w:ascii="宋体" w:hAnsi="宋体" w:eastAsia="宋体" w:cs="宋体"/>
                <w:color w:val="auto"/>
                <w:lang w:bidi="ar"/>
              </w:rPr>
              <w:t>2019年</w:t>
            </w:r>
            <w:r>
              <w:rPr>
                <w:rStyle w:val="10"/>
                <w:rFonts w:hint="eastAsia" w:ascii="宋体" w:hAnsi="宋体" w:eastAsia="宋体" w:cs="宋体"/>
                <w:color w:val="auto"/>
                <w:lang w:bidi="ar"/>
              </w:rPr>
              <w:t>国务院</w:t>
            </w:r>
            <w:r>
              <w:rPr>
                <w:rStyle w:val="9"/>
                <w:rFonts w:hint="eastAsia" w:ascii="宋体" w:hAnsi="宋体" w:eastAsia="宋体" w:cs="宋体"/>
                <w:color w:val="auto"/>
                <w:lang w:bidi="ar"/>
              </w:rPr>
              <w:t>令第709号修</w:t>
            </w:r>
            <w:r>
              <w:rPr>
                <w:rStyle w:val="10"/>
                <w:rFonts w:hint="eastAsia" w:ascii="宋体" w:hAnsi="宋体" w:eastAsia="宋体" w:cs="宋体"/>
                <w:color w:val="auto"/>
                <w:lang w:bidi="ar"/>
              </w:rPr>
              <w:t>订）</w:t>
            </w:r>
            <w:r>
              <w:rPr>
                <w:rFonts w:hint="eastAsia" w:ascii="宋体" w:hAnsi="宋体" w:eastAsia="宋体" w:cs="宋体"/>
                <w:color w:val="auto"/>
                <w:kern w:val="0"/>
                <w:sz w:val="20"/>
                <w:szCs w:val="20"/>
              </w:rPr>
              <w:t>第二十七条</w:t>
            </w:r>
            <w:r>
              <w:rPr>
                <w:rFonts w:hint="eastAsia" w:ascii="宋体" w:hAnsi="宋体" w:cs="宋体"/>
                <w:color w:val="auto"/>
                <w:kern w:val="0"/>
                <w:sz w:val="20"/>
                <w:szCs w:val="20"/>
                <w:lang w:eastAsia="zh-CN"/>
              </w:rPr>
              <w:t>：</w:t>
            </w:r>
            <w:r>
              <w:rPr>
                <w:rFonts w:hint="eastAsia" w:ascii="宋体" w:hAnsi="宋体" w:eastAsia="宋体" w:cs="宋体"/>
                <w:color w:val="auto"/>
                <w:kern w:val="0"/>
                <w:sz w:val="20"/>
                <w:szCs w:val="20"/>
              </w:rPr>
              <w:t>渔政渔港监督管理工作人员，在渔港和渔港水域交通安全监督管理工作中，玩忽职守，滥用职权、徇私舞弊的，由其所在单位或者上级主管机关给予行政处分；构成犯罪的，由司法机关依法追究刑事责任。</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5.同1。</w:t>
            </w:r>
          </w:p>
        </w:tc>
        <w:tc>
          <w:tcPr>
            <w:tcW w:w="636" w:type="dxa"/>
            <w:vAlign w:val="center"/>
          </w:tcPr>
          <w:p>
            <w:pPr>
              <w:adjustRightInd w:val="0"/>
              <w:snapToGrid w:val="0"/>
              <w:spacing w:line="300" w:lineRule="exact"/>
              <w:jc w:val="center"/>
              <w:rPr>
                <w:rFonts w:hint="eastAsia" w:ascii="宋体" w:hAnsi="宋体" w:cs="宋体"/>
                <w:color w:val="auto"/>
                <w:kern w:val="0"/>
                <w:sz w:val="20"/>
                <w:szCs w:val="20"/>
                <w:lang w:eastAsia="zh-CN"/>
              </w:rPr>
            </w:pPr>
            <w:r>
              <w:rPr>
                <w:rFonts w:hint="eastAsia" w:ascii="宋体" w:hAnsi="宋体" w:cs="宋体"/>
                <w:color w:val="auto"/>
                <w:kern w:val="0"/>
                <w:sz w:val="20"/>
                <w:szCs w:val="20"/>
                <w:lang w:eastAsia="zh-CN"/>
              </w:rPr>
              <w:t>法律法规规定的免责情形及市委、市人民政府有关文件中明确的免责情形。</w:t>
            </w:r>
          </w:p>
        </w:tc>
        <w:tc>
          <w:tcPr>
            <w:tcW w:w="303" w:type="dxa"/>
            <w:vAlign w:val="top"/>
          </w:tcPr>
          <w:p>
            <w:pPr>
              <w:adjustRightInd w:val="0"/>
              <w:snapToGrid w:val="0"/>
              <w:spacing w:line="300" w:lineRule="exact"/>
              <w:jc w:val="center"/>
              <w:rPr>
                <w:rFonts w:hint="eastAsia" w:ascii="方正黑体_GBK" w:hAnsi="黑体" w:eastAsia="方正黑体_GBK" w:cs="宋体"/>
                <w:color w:val="auto"/>
                <w:kern w:val="0"/>
                <w:sz w:val="20"/>
                <w:szCs w:val="20"/>
              </w:rPr>
            </w:pPr>
          </w:p>
        </w:tc>
      </w:tr>
    </w:tbl>
    <w:p>
      <w:pPr>
        <w:rPr>
          <w:color w:val="auto"/>
        </w:rPr>
      </w:pPr>
    </w:p>
    <w:bookmarkEnd w:id="0"/>
    <w:sectPr>
      <w:footerReference r:id="rId3" w:type="default"/>
      <w:pgSz w:w="23757" w:h="16783" w:orient="landscape"/>
      <w:pgMar w:top="1800" w:right="1440" w:bottom="1800" w:left="1440" w:header="851" w:footer="992" w:gutter="0"/>
      <w:pgNumType w:fmt="numberInDash" w:start="61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_GBK">
    <w:panose1 w:val="02000000000000000000"/>
    <w:charset w:val="86"/>
    <w:family w:val="script"/>
    <w:pitch w:val="default"/>
    <w:sig w:usb0="00000001" w:usb1="08000000" w:usb2="00000000" w:usb3="00000000" w:csb0="00040000" w:csb1="00000000"/>
  </w:font>
  <w:font w:name="方正黑体_GBK">
    <w:panose1 w:val="02000000000000000000"/>
    <w:charset w:val="86"/>
    <w:family w:val="script"/>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0lY7tAAAAAFAQAADwAAAAAAAAABACAAAAA4AAAAZHJzL2Rvd25yZXYueG1sUEsBAhQAFAAA&#10;AAgAh07iQCYa0m4aAgAAKQQAAA4AAAAAAAAAAQAgAAAANQEAAGRycy9lMm9Eb2MueG1sUEsFBgAA&#10;AAAGAAYAWQEAAMEFAAAAAA==&#10;">
              <v:fill on="f" focussize="0,0"/>
              <v:stroke on="f" weight="0.5pt"/>
              <v:imagedata o:title=""/>
              <o:lock v:ext="edit" aspectratio="f"/>
              <v:textbox inset="0mm,0mm,0mm,0mm" style="mso-fit-shape-to-text:t;">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8C02FAC"/>
    <w:multiLevelType w:val="singleLevel"/>
    <w:tmpl w:val="D8C02FAC"/>
    <w:lvl w:ilvl="0" w:tentative="0">
      <w:start w:val="340"/>
      <w:numFmt w:val="decimal"/>
      <w:lvlText w:val="%1."/>
      <w:lvlJc w:val="left"/>
      <w:pPr>
        <w:tabs>
          <w:tab w:val="left" w:pos="420"/>
        </w:tabs>
        <w:ind w:left="425" w:leftChars="0" w:hanging="425" w:firstLineChars="0"/>
      </w:pPr>
      <w:rPr>
        <w:rFonts w:hint="default"/>
      </w:rPr>
    </w:lvl>
  </w:abstractNum>
  <w:abstractNum w:abstractNumId="1">
    <w:nsid w:val="FFE3ACCD"/>
    <w:multiLevelType w:val="singleLevel"/>
    <w:tmpl w:val="FFE3ACCD"/>
    <w:lvl w:ilvl="0" w:tentative="0">
      <w:start w:val="318"/>
      <w:numFmt w:val="decimal"/>
      <w:lvlText w:val="%1."/>
      <w:lvlJc w:val="left"/>
      <w:pPr>
        <w:tabs>
          <w:tab w:val="left" w:pos="420"/>
        </w:tabs>
        <w:ind w:left="425" w:leftChars="0" w:hanging="425" w:firstLineChars="0"/>
      </w:pPr>
      <w:rPr>
        <w:rFonts w:hint="default"/>
      </w:rPr>
    </w:lvl>
  </w:abstractNum>
  <w:abstractNum w:abstractNumId="2">
    <w:nsid w:val="470C4844"/>
    <w:multiLevelType w:val="singleLevel"/>
    <w:tmpl w:val="470C4844"/>
    <w:lvl w:ilvl="0" w:tentative="0">
      <w:start w:val="1"/>
      <w:numFmt w:val="chineseCounting"/>
      <w:suff w:val="nothing"/>
      <w:lvlText w:val="（%1）"/>
      <w:lvlJc w:val="left"/>
      <w:rPr>
        <w:rFonts w:hint="eastAsia"/>
      </w:rPr>
    </w:lvl>
  </w:abstractNum>
  <w:abstractNum w:abstractNumId="3">
    <w:nsid w:val="6D74784D"/>
    <w:multiLevelType w:val="singleLevel"/>
    <w:tmpl w:val="6D74784D"/>
    <w:lvl w:ilvl="0" w:tentative="0">
      <w:start w:val="1"/>
      <w:numFmt w:val="chineseCounting"/>
      <w:suff w:val="nothing"/>
      <w:lvlText w:val="（%1）"/>
      <w:lvlJc w:val="left"/>
      <w:rPr>
        <w:rFonts w:hint="eastAsia"/>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DE8464C"/>
    <w:rsid w:val="044D1427"/>
    <w:rsid w:val="084062A7"/>
    <w:rsid w:val="097558CB"/>
    <w:rsid w:val="0DE8464C"/>
    <w:rsid w:val="0F94703F"/>
    <w:rsid w:val="126E2985"/>
    <w:rsid w:val="199D68EE"/>
    <w:rsid w:val="1F9B3224"/>
    <w:rsid w:val="272A0C1F"/>
    <w:rsid w:val="37AF39FB"/>
    <w:rsid w:val="451A7B45"/>
    <w:rsid w:val="5C6003AB"/>
    <w:rsid w:val="62BD7F13"/>
    <w:rsid w:val="6FE149D5"/>
    <w:rsid w:val="7FCE9E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paragraph" w:styleId="5">
    <w:name w:val="Body Text First Indent 2"/>
    <w:basedOn w:val="1"/>
    <w:next w:val="1"/>
    <w:qFormat/>
    <w:uiPriority w:val="0"/>
    <w:pPr>
      <w:spacing w:after="120"/>
      <w:ind w:left="200" w:leftChars="200" w:firstLine="200"/>
    </w:p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9">
    <w:name w:val="font11"/>
    <w:qFormat/>
    <w:uiPriority w:val="0"/>
    <w:rPr>
      <w:rFonts w:hint="eastAsia" w:ascii="宋体" w:hAnsi="宋体" w:eastAsia="宋体" w:cs="宋体"/>
      <w:color w:val="000000"/>
      <w:sz w:val="20"/>
      <w:szCs w:val="20"/>
      <w:u w:val="none"/>
    </w:rPr>
  </w:style>
  <w:style w:type="character" w:customStyle="1" w:styleId="10">
    <w:name w:val="font51"/>
    <w:qFormat/>
    <w:uiPriority w:val="0"/>
    <w:rPr>
      <w:rFonts w:hint="default" w:ascii="Times New Roman" w:hAnsi="Times New Roman" w:cs="Times New Roman"/>
      <w:color w:val="000000"/>
      <w:sz w:val="20"/>
      <w:szCs w:val="20"/>
      <w:u w:val="none"/>
    </w:rPr>
  </w:style>
  <w:style w:type="character" w:customStyle="1" w:styleId="11">
    <w:name w:val="font91"/>
    <w:qFormat/>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城中区</Company>
  <Pages>1</Pages>
  <Words>0</Words>
  <Characters>0</Characters>
  <Lines>0</Lines>
  <Paragraphs>0</Paragraphs>
  <TotalTime>13</TotalTime>
  <ScaleCrop>false</ScaleCrop>
  <LinksUpToDate>false</LinksUpToDate>
  <CharactersWithSpaces>0</CharactersWithSpaces>
  <Application>WPS Office_11.8.2.10489_F1E327BC-269C-435d-A152-05C5408002CA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2022-08-04T01:09:00Z</dcterms:created>
  <dc:creator>吃可爱长大的小仙女</dc:creator>
  <cp:lastModifiedBy>gxxc</cp:lastModifiedBy>
  <dcterms:modified xsi:type="dcterms:W3CDTF">2022-11-28T18:13:17Z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2052-11.8.2.10489</vt:lpwstr>
  </property>
</Properties>
</file>