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bookmarkStart w:id="0" w:name="_GoBack"/>
      <w:r>
        <w:rPr>
          <w:rFonts w:hint="eastAsia" w:ascii="方正小标宋_GBK" w:eastAsia="方正小标宋_GBK"/>
          <w:color w:val="auto"/>
          <w:sz w:val="44"/>
          <w:szCs w:val="44"/>
          <w:lang w:eastAsia="zh-CN"/>
        </w:rPr>
        <w:t>柳州市农业农村局</w:t>
      </w:r>
      <w:r>
        <w:rPr>
          <w:rFonts w:hint="eastAsia" w:ascii="方正小标宋_GBK" w:eastAsia="方正小标宋_GBK"/>
          <w:color w:val="auto"/>
          <w:sz w:val="44"/>
          <w:szCs w:val="44"/>
        </w:rPr>
        <w:t>权责清单</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行政确认</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2022版</w:t>
      </w:r>
      <w:r>
        <w:rPr>
          <w:rFonts w:hint="eastAsia" w:ascii="方正小标宋_GBK" w:eastAsia="方正小标宋_GBK"/>
          <w:color w:val="auto"/>
          <w:sz w:val="44"/>
          <w:szCs w:val="44"/>
          <w:lang w:eastAsia="zh-CN"/>
        </w:rPr>
        <w:t>）</w:t>
      </w:r>
    </w:p>
    <w:tbl>
      <w:tblPr>
        <w:tblStyle w:val="5"/>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4370"/>
        <w:gridCol w:w="2638"/>
        <w:gridCol w:w="4437"/>
        <w:gridCol w:w="1900"/>
        <w:gridCol w:w="4361"/>
        <w:gridCol w:w="561"/>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ilvl w:val="0"/>
                <w:numId w:val="0"/>
              </w:numPr>
              <w:adjustRightInd w:val="0"/>
              <w:snapToGrid w:val="0"/>
              <w:spacing w:line="300" w:lineRule="exact"/>
              <w:ind w:leftChars="0"/>
              <w:jc w:val="center"/>
              <w:rPr>
                <w:rFonts w:hint="eastAsia" w:ascii="宋体" w:hAnsi="宋体" w:eastAsia="宋体" w:cs="宋体"/>
                <w:color w:val="auto"/>
                <w:kern w:val="0"/>
                <w:sz w:val="20"/>
                <w:szCs w:val="20"/>
              </w:rPr>
            </w:pPr>
            <w:r>
              <w:rPr>
                <w:rFonts w:hint="eastAsia" w:ascii="方正黑体_GBK" w:hAnsi="方正黑体_GBK" w:eastAsia="方正黑体_GBK" w:cs="方正黑体_GBK"/>
                <w:color w:val="auto"/>
                <w:kern w:val="0"/>
                <w:sz w:val="20"/>
                <w:szCs w:val="20"/>
              </w:rPr>
              <w:t>序号</w:t>
            </w:r>
          </w:p>
        </w:tc>
        <w:tc>
          <w:tcPr>
            <w:tcW w:w="500"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权力分类</w:t>
            </w:r>
          </w:p>
        </w:tc>
        <w:tc>
          <w:tcPr>
            <w:tcW w:w="7568"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权力清单</w:t>
            </w:r>
          </w:p>
        </w:tc>
        <w:tc>
          <w:tcPr>
            <w:tcW w:w="13897"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承办的</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内设机构</w:t>
            </w:r>
          </w:p>
        </w:tc>
        <w:tc>
          <w:tcPr>
            <w:tcW w:w="437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实施依据</w:t>
            </w:r>
          </w:p>
        </w:tc>
        <w:tc>
          <w:tcPr>
            <w:tcW w:w="2638"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w:t>
            </w:r>
          </w:p>
        </w:tc>
        <w:tc>
          <w:tcPr>
            <w:tcW w:w="443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责任事项依据</w:t>
            </w:r>
          </w:p>
        </w:tc>
        <w:tc>
          <w:tcPr>
            <w:tcW w:w="190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追责情形</w:t>
            </w:r>
          </w:p>
        </w:tc>
        <w:tc>
          <w:tcPr>
            <w:tcW w:w="43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追责依据</w:t>
            </w:r>
          </w:p>
        </w:tc>
        <w:tc>
          <w:tcPr>
            <w:tcW w:w="561"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083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行政确认</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农作物种子质量纠纷田间现场鉴定</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eastAsia="宋体" w:cs="宋体"/>
                <w:color w:val="auto"/>
                <w:kern w:val="0"/>
                <w:sz w:val="20"/>
                <w:szCs w:val="20"/>
                <w:lang w:eastAsia="zh-CN"/>
              </w:rPr>
              <w:t>种植业管理科</w:t>
            </w:r>
          </w:p>
        </w:tc>
        <w:tc>
          <w:tcPr>
            <w:tcW w:w="4370"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【部门规章】《农作物种子质量纠纷田间现场鉴</w:t>
            </w:r>
            <w:r>
              <w:rPr>
                <w:rStyle w:val="9"/>
                <w:rFonts w:hint="eastAsia" w:ascii="宋体" w:hAnsi="宋体" w:eastAsia="宋体" w:cs="宋体"/>
                <w:color w:val="auto"/>
                <w:lang w:bidi="ar"/>
              </w:rPr>
              <w:t>定办法》</w:t>
            </w:r>
            <w:r>
              <w:rPr>
                <w:rStyle w:val="8"/>
                <w:rFonts w:hint="eastAsia" w:ascii="宋体" w:hAnsi="宋体" w:eastAsia="宋体" w:cs="宋体"/>
                <w:color w:val="auto"/>
                <w:lang w:bidi="ar"/>
              </w:rPr>
              <w:t>（2003年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部令第28</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第三条：现场鉴定由田间现场所在地县级以上地方人民政府农业行政主管部门所属的种子管理机构组织实施。</w:t>
            </w:r>
          </w:p>
        </w:tc>
        <w:tc>
          <w:tcPr>
            <w:tcW w:w="2638" w:type="dxa"/>
            <w:vAlign w:val="center"/>
          </w:tcPr>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1.受理责任：申请人的申请进行审查，符合条件的，应当及时组织鉴定。不符合条件的</w:t>
            </w:r>
            <w:r>
              <w:rPr>
                <w:rStyle w:val="9"/>
                <w:rFonts w:hint="eastAsia" w:ascii="宋体" w:hAnsi="宋体" w:eastAsia="宋体" w:cs="宋体"/>
                <w:color w:val="auto"/>
                <w:lang w:bidi="ar"/>
              </w:rPr>
              <w:t>，不予受理</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2.鉴定责任：及时组织专家组进行</w:t>
            </w:r>
            <w:r>
              <w:rPr>
                <w:rStyle w:val="9"/>
                <w:rFonts w:hint="eastAsia" w:ascii="宋体" w:hAnsi="宋体" w:eastAsia="宋体" w:cs="宋体"/>
                <w:color w:val="auto"/>
                <w:lang w:bidi="ar"/>
              </w:rPr>
              <w:t>现场鉴定。</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3.决定责任：专家鉴定组在事实清楚、证据确凿的基础上，根据有关种子法规、标准，依据相关的专业知识，本着科学、公正、公平的原则，作出</w:t>
            </w:r>
            <w:r>
              <w:rPr>
                <w:rStyle w:val="9"/>
                <w:rFonts w:hint="eastAsia" w:ascii="宋体" w:hAnsi="宋体" w:eastAsia="宋体" w:cs="宋体"/>
                <w:color w:val="auto"/>
                <w:lang w:bidi="ar"/>
              </w:rPr>
              <w:t>鉴定结论。</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4.送达责任：送达现</w:t>
            </w:r>
            <w:r>
              <w:rPr>
                <w:rStyle w:val="9"/>
                <w:rFonts w:hint="eastAsia" w:ascii="宋体" w:hAnsi="宋体" w:eastAsia="宋体" w:cs="宋体"/>
                <w:color w:val="auto"/>
                <w:lang w:bidi="ar"/>
              </w:rPr>
              <w:t>场鉴定书。</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5.事后监管责任：加强事中事</w:t>
            </w:r>
            <w:r>
              <w:rPr>
                <w:rStyle w:val="9"/>
                <w:rFonts w:hint="eastAsia" w:ascii="宋体" w:hAnsi="宋体" w:eastAsia="宋体" w:cs="宋体"/>
                <w:color w:val="auto"/>
                <w:lang w:bidi="ar"/>
              </w:rPr>
              <w:t>后的监管。</w:t>
            </w:r>
          </w:p>
          <w:p>
            <w:pPr>
              <w:adjustRightInd w:val="0"/>
              <w:snapToGrid w:val="0"/>
              <w:spacing w:line="280" w:lineRule="exact"/>
              <w:ind w:firstLine="400" w:firstLineChars="200"/>
              <w:textAlignment w:val="center"/>
              <w:rPr>
                <w:rStyle w:val="8"/>
                <w:rFonts w:hint="eastAsia" w:ascii="宋体" w:hAnsi="宋体" w:eastAsia="宋体" w:cs="宋体"/>
                <w:color w:val="auto"/>
                <w:sz w:val="20"/>
                <w:szCs w:val="20"/>
                <w:lang w:bidi="ar"/>
              </w:rPr>
            </w:pPr>
            <w:r>
              <w:rPr>
                <w:rStyle w:val="8"/>
                <w:rFonts w:hint="eastAsia" w:ascii="宋体" w:hAnsi="宋体" w:eastAsia="宋体" w:cs="宋体"/>
                <w:color w:val="auto"/>
                <w:lang w:bidi="ar"/>
              </w:rPr>
              <w:t>6.其他法律法规规章文件应履</w:t>
            </w:r>
            <w:r>
              <w:rPr>
                <w:rStyle w:val="9"/>
                <w:rFonts w:hint="eastAsia" w:ascii="宋体" w:hAnsi="宋体" w:eastAsia="宋体" w:cs="宋体"/>
                <w:color w:val="auto"/>
                <w:lang w:bidi="ar"/>
              </w:rPr>
              <w:t>行的责任。</w:t>
            </w:r>
          </w:p>
        </w:tc>
        <w:tc>
          <w:tcPr>
            <w:tcW w:w="4437" w:type="dxa"/>
            <w:vAlign w:val="center"/>
          </w:tcPr>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1.【部门规章】《农作物种子质量纠纷田间现场鉴</w:t>
            </w:r>
            <w:r>
              <w:rPr>
                <w:rStyle w:val="9"/>
                <w:rFonts w:hint="eastAsia" w:ascii="宋体" w:hAnsi="宋体" w:eastAsia="宋体" w:cs="宋体"/>
                <w:color w:val="auto"/>
                <w:lang w:bidi="ar"/>
              </w:rPr>
              <w:t>定办法》</w:t>
            </w:r>
            <w:r>
              <w:rPr>
                <w:rStyle w:val="8"/>
                <w:rFonts w:hint="eastAsia" w:ascii="宋体" w:hAnsi="宋体" w:eastAsia="宋体" w:cs="宋体"/>
                <w:color w:val="auto"/>
                <w:lang w:bidi="ar"/>
              </w:rPr>
              <w:t>（2003年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部令第28号）第五条：种子管理机构对申请人的申请进行审查，符合条件的，应当及时组织鉴定。有下列情形之一的，种子管理机构对现场鉴定申请</w:t>
            </w:r>
            <w:r>
              <w:rPr>
                <w:rStyle w:val="9"/>
                <w:rFonts w:hint="eastAsia" w:ascii="宋体" w:hAnsi="宋体" w:eastAsia="宋体" w:cs="宋体"/>
                <w:color w:val="auto"/>
                <w:lang w:bidi="ar"/>
              </w:rPr>
              <w:t>不予受</w:t>
            </w:r>
            <w:r>
              <w:rPr>
                <w:rStyle w:val="8"/>
                <w:rFonts w:hint="eastAsia" w:ascii="宋体" w:hAnsi="宋体" w:eastAsia="宋体" w:cs="宋体"/>
                <w:color w:val="auto"/>
                <w:lang w:bidi="ar"/>
              </w:rPr>
              <w:t>理：</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（一）针对所反映的质量问题，申请人提出鉴定申请时，需鉴定地块的作物生长期已错过该作物典型性状表现期，从技术上已无法鉴别所涉及质量纠</w:t>
            </w:r>
            <w:r>
              <w:rPr>
                <w:rStyle w:val="9"/>
                <w:rFonts w:hint="eastAsia" w:ascii="宋体" w:hAnsi="宋体" w:eastAsia="宋体" w:cs="宋体"/>
                <w:color w:val="auto"/>
                <w:lang w:bidi="ar"/>
              </w:rPr>
              <w:t>纷起因</w:t>
            </w:r>
            <w:r>
              <w:rPr>
                <w:rStyle w:val="8"/>
                <w:rFonts w:hint="eastAsia" w:ascii="宋体" w:hAnsi="宋体" w:eastAsia="宋体" w:cs="宋体"/>
                <w:color w:val="auto"/>
                <w:lang w:bidi="ar"/>
              </w:rPr>
              <w:t>的；</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（二）司法机构、仲裁机构、行政主管部门已对质量纠纷做出生效判决和处</w:t>
            </w:r>
            <w:r>
              <w:rPr>
                <w:rStyle w:val="9"/>
                <w:rFonts w:hint="eastAsia" w:ascii="宋体" w:hAnsi="宋体" w:eastAsia="宋体" w:cs="宋体"/>
                <w:color w:val="auto"/>
                <w:lang w:bidi="ar"/>
              </w:rPr>
              <w:t>理决定</w:t>
            </w:r>
            <w:r>
              <w:rPr>
                <w:rStyle w:val="8"/>
                <w:rFonts w:hint="eastAsia" w:ascii="宋体" w:hAnsi="宋体" w:eastAsia="宋体" w:cs="宋体"/>
                <w:color w:val="auto"/>
                <w:lang w:bidi="ar"/>
              </w:rPr>
              <w:t>的；</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（三）受当前技术水平的限制，无法通过田间现场鉴定的方式来判定所提及质量问</w:t>
            </w:r>
            <w:r>
              <w:rPr>
                <w:rStyle w:val="9"/>
                <w:rFonts w:hint="eastAsia" w:ascii="宋体" w:hAnsi="宋体" w:eastAsia="宋体" w:cs="宋体"/>
                <w:color w:val="auto"/>
                <w:lang w:bidi="ar"/>
              </w:rPr>
              <w:t>题起因</w:t>
            </w:r>
            <w:r>
              <w:rPr>
                <w:rStyle w:val="8"/>
                <w:rFonts w:hint="eastAsia" w:ascii="宋体" w:hAnsi="宋体" w:eastAsia="宋体" w:cs="宋体"/>
                <w:color w:val="auto"/>
                <w:lang w:bidi="ar"/>
              </w:rPr>
              <w:t>的；</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（四）纠纷涉及的种子没有质量判定标准、规定或者合同约</w:t>
            </w:r>
            <w:r>
              <w:rPr>
                <w:rStyle w:val="9"/>
                <w:rFonts w:hint="eastAsia" w:ascii="宋体" w:hAnsi="宋体" w:eastAsia="宋体" w:cs="宋体"/>
                <w:color w:val="auto"/>
                <w:lang w:bidi="ar"/>
              </w:rPr>
              <w:t>定要求</w:t>
            </w:r>
            <w:r>
              <w:rPr>
                <w:rStyle w:val="8"/>
                <w:rFonts w:hint="eastAsia" w:ascii="宋体" w:hAnsi="宋体" w:eastAsia="宋体" w:cs="宋体"/>
                <w:color w:val="auto"/>
                <w:lang w:bidi="ar"/>
              </w:rPr>
              <w:t>的；</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（五）有确凿的理由判定纠纷不是由种子质量</w:t>
            </w:r>
            <w:r>
              <w:rPr>
                <w:rStyle w:val="9"/>
                <w:rFonts w:hint="eastAsia" w:ascii="宋体" w:hAnsi="宋体" w:eastAsia="宋体" w:cs="宋体"/>
                <w:color w:val="auto"/>
                <w:lang w:bidi="ar"/>
              </w:rPr>
              <w:t>所引起</w:t>
            </w:r>
            <w:r>
              <w:rPr>
                <w:rStyle w:val="8"/>
                <w:rFonts w:hint="eastAsia" w:ascii="宋体" w:hAnsi="宋体" w:eastAsia="宋体" w:cs="宋体"/>
                <w:color w:val="auto"/>
                <w:lang w:bidi="ar"/>
              </w:rPr>
              <w:t>的；</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（六）不按规定缴纳</w:t>
            </w:r>
            <w:r>
              <w:rPr>
                <w:rStyle w:val="9"/>
                <w:rFonts w:hint="eastAsia" w:ascii="宋体" w:hAnsi="宋体" w:eastAsia="宋体" w:cs="宋体"/>
                <w:color w:val="auto"/>
                <w:lang w:bidi="ar"/>
              </w:rPr>
              <w:t>鉴定费的。</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2.【部门规章】《农作物种子质量纠纷田间现场鉴</w:t>
            </w:r>
            <w:r>
              <w:rPr>
                <w:rStyle w:val="9"/>
                <w:rFonts w:hint="eastAsia" w:ascii="宋体" w:hAnsi="宋体" w:eastAsia="宋体" w:cs="宋体"/>
                <w:color w:val="auto"/>
                <w:lang w:bidi="ar"/>
              </w:rPr>
              <w:t>定办法》</w:t>
            </w:r>
            <w:r>
              <w:rPr>
                <w:rStyle w:val="8"/>
                <w:rFonts w:hint="eastAsia" w:ascii="宋体" w:hAnsi="宋体" w:eastAsia="宋体" w:cs="宋体"/>
                <w:color w:val="auto"/>
                <w:lang w:bidi="ar"/>
              </w:rPr>
              <w:t>（2003年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部令第28</w:t>
            </w:r>
            <w:r>
              <w:rPr>
                <w:rStyle w:val="9"/>
                <w:rFonts w:hint="eastAsia" w:ascii="宋体" w:hAnsi="宋体" w:eastAsia="宋体" w:cs="宋体"/>
                <w:color w:val="auto"/>
                <w:lang w:bidi="ar"/>
              </w:rPr>
              <w:t>号）</w:t>
            </w:r>
            <w:r>
              <w:rPr>
                <w:rStyle w:val="8"/>
                <w:rFonts w:hint="eastAsia" w:ascii="宋体" w:hAnsi="宋体" w:eastAsia="宋体" w:cs="宋体"/>
                <w:color w:val="auto"/>
                <w:lang w:bidi="ar"/>
              </w:rPr>
              <w:t>第六条：现场鉴定由种子管理机构组织专家鉴</w:t>
            </w:r>
            <w:r>
              <w:rPr>
                <w:rStyle w:val="9"/>
                <w:rFonts w:hint="eastAsia" w:ascii="宋体" w:hAnsi="宋体" w:eastAsia="宋体" w:cs="宋体"/>
                <w:color w:val="auto"/>
                <w:lang w:bidi="ar"/>
              </w:rPr>
              <w:t>定组进</w:t>
            </w:r>
            <w:r>
              <w:rPr>
                <w:rStyle w:val="8"/>
                <w:rFonts w:hint="eastAsia" w:ascii="宋体" w:hAnsi="宋体" w:eastAsia="宋体" w:cs="宋体"/>
                <w:color w:val="auto"/>
                <w:lang w:bidi="ar"/>
              </w:rPr>
              <w:t>行。</w:t>
            </w:r>
          </w:p>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专家鉴定组由鉴定所涉及作物的育种、栽培、种子管理等方面的专家组成，必要时可邀请植物保护、气象、土壤肥料等方面的专家参加。专家鉴定组名单应当征求申请人和当事人的意见，可以不受行政区</w:t>
            </w:r>
            <w:r>
              <w:rPr>
                <w:rStyle w:val="9"/>
                <w:rFonts w:hint="eastAsia" w:ascii="宋体" w:hAnsi="宋体" w:eastAsia="宋体" w:cs="宋体"/>
                <w:color w:val="auto"/>
                <w:lang w:bidi="ar"/>
              </w:rPr>
              <w:t>域的限</w:t>
            </w:r>
            <w:r>
              <w:rPr>
                <w:rStyle w:val="8"/>
                <w:rFonts w:hint="eastAsia" w:ascii="宋体" w:hAnsi="宋体" w:eastAsia="宋体" w:cs="宋体"/>
                <w:color w:val="auto"/>
                <w:lang w:bidi="ar"/>
              </w:rPr>
              <w:t>制。</w:t>
            </w:r>
          </w:p>
          <w:p>
            <w:pPr>
              <w:adjustRightInd w:val="0"/>
              <w:snapToGrid w:val="0"/>
              <w:spacing w:line="280" w:lineRule="exact"/>
              <w:ind w:firstLine="400" w:firstLineChars="200"/>
              <w:textAlignment w:val="center"/>
              <w:rPr>
                <w:rFonts w:hint="eastAsia" w:ascii="宋体" w:hAnsi="宋体" w:eastAsia="宋体" w:cs="宋体"/>
                <w:color w:val="auto"/>
                <w:sz w:val="20"/>
                <w:szCs w:val="20"/>
                <w:lang w:bidi="ar"/>
              </w:rPr>
            </w:pPr>
            <w:r>
              <w:rPr>
                <w:rStyle w:val="8"/>
                <w:rFonts w:hint="eastAsia" w:ascii="宋体" w:hAnsi="宋体" w:eastAsia="宋体" w:cs="宋体"/>
                <w:color w:val="auto"/>
                <w:lang w:bidi="ar"/>
              </w:rPr>
              <w:t>参加鉴定的专家应当具有高级专业技术职称、具有相应的专门知识和实际工作经验、从事相关专业</w:t>
            </w:r>
            <w:r>
              <w:rPr>
                <w:rStyle w:val="9"/>
                <w:rFonts w:hint="eastAsia" w:ascii="宋体" w:hAnsi="宋体" w:eastAsia="宋体" w:cs="宋体"/>
                <w:color w:val="auto"/>
                <w:lang w:bidi="ar"/>
              </w:rPr>
              <w:t>领</w:t>
            </w:r>
            <w:r>
              <w:rPr>
                <w:rStyle w:val="8"/>
                <w:rFonts w:hint="eastAsia" w:ascii="宋体" w:hAnsi="宋体" w:eastAsia="宋体" w:cs="宋体"/>
                <w:color w:val="auto"/>
                <w:lang w:bidi="ar"/>
              </w:rPr>
              <w:t>域的工作</w:t>
            </w:r>
            <w:r>
              <w:rPr>
                <w:rStyle w:val="9"/>
                <w:rFonts w:hint="eastAsia" w:ascii="宋体" w:hAnsi="宋体" w:eastAsia="宋体" w:cs="宋体"/>
                <w:color w:val="auto"/>
                <w:lang w:bidi="ar"/>
              </w:rPr>
              <w:t>5年以上。</w:t>
            </w:r>
          </w:p>
        </w:tc>
        <w:tc>
          <w:tcPr>
            <w:tcW w:w="19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1.侵犯公民人身权、财产权和其他合法权益的；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2.滥用职权、玩忽职守、徇私舞弊的；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3.索取、收受贿赂的。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4.截留、克扣、挪用、贪污活动经费的；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5.虚报、瞒报、伪造、篡改或者拒报数据的。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6.其他违反法律法规政策规定的行为。</w:t>
            </w:r>
          </w:p>
        </w:tc>
        <w:tc>
          <w:tcPr>
            <w:tcW w:w="4361"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第二十五条有下列行为之一的，给予记过或者记大过处分。情节较重的，给予降级或者撤职处分；情节严重的，给予开除处分：（五）其他滥用职权，侵害公民、法人或者其他组织合法权益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2.【法律】《公务员法》第一百零四条：“公务员主管部门的工作人员，违反本法规定，滥用职权、玩忽职守、徇私舞弊，构成犯罪的，依法追究刑事责任；尚不构成犯罪的，给予处分。”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eastAsia="宋体" w:cs="宋体"/>
                <w:color w:val="auto"/>
                <w:kern w:val="0"/>
                <w:sz w:val="20"/>
                <w:szCs w:val="20"/>
              </w:rPr>
              <w:t>4.</w:t>
            </w:r>
            <w:r>
              <w:rPr>
                <w:rStyle w:val="8"/>
                <w:rFonts w:hint="eastAsia" w:ascii="宋体" w:hAnsi="宋体" w:eastAsia="宋体" w:cs="宋体"/>
                <w:color w:val="auto"/>
                <w:lang w:bidi="ar"/>
              </w:rPr>
              <w:t>【部门规章】《农作物种子质量纠纷田间现场鉴</w:t>
            </w:r>
            <w:r>
              <w:rPr>
                <w:rStyle w:val="9"/>
                <w:rFonts w:hint="eastAsia" w:ascii="宋体" w:hAnsi="宋体" w:eastAsia="宋体" w:cs="宋体"/>
                <w:color w:val="auto"/>
                <w:lang w:bidi="ar"/>
              </w:rPr>
              <w:t>定办法》</w:t>
            </w:r>
            <w:r>
              <w:rPr>
                <w:rStyle w:val="8"/>
                <w:rFonts w:hint="eastAsia" w:ascii="宋体" w:hAnsi="宋体" w:eastAsia="宋体" w:cs="宋体"/>
                <w:color w:val="auto"/>
                <w:lang w:bidi="ar"/>
              </w:rPr>
              <w:t>（2003年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部令第28</w:t>
            </w:r>
            <w:r>
              <w:rPr>
                <w:rStyle w:val="9"/>
                <w:rFonts w:hint="eastAsia" w:ascii="宋体" w:hAnsi="宋体" w:eastAsia="宋体" w:cs="宋体"/>
                <w:color w:val="auto"/>
                <w:lang w:bidi="ar"/>
              </w:rPr>
              <w:t>号）</w:t>
            </w:r>
            <w:r>
              <w:rPr>
                <w:rFonts w:hint="eastAsia" w:ascii="宋体" w:hAnsi="宋体" w:cs="宋体"/>
                <w:color w:val="auto"/>
                <w:kern w:val="0"/>
                <w:sz w:val="20"/>
                <w:szCs w:val="20"/>
                <w:lang w:val="en-US" w:eastAsia="zh-CN"/>
              </w:rPr>
              <w:t>第十七条：有下列情形之一的，现场鉴定无效：</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（一）专家鉴定组组成不符合本办法规定的；</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（二）专家鉴定组成员收受当事人财物或者其他利益，弄虚作假的；</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（三）其他违反鉴定程序，可能影响现场鉴定客观、公正的。</w:t>
            </w:r>
          </w:p>
          <w:p>
            <w:pPr>
              <w:adjustRightInd w:val="0"/>
              <w:snapToGrid w:val="0"/>
              <w:spacing w:line="300" w:lineRule="exact"/>
              <w:ind w:firstLine="400" w:firstLineChars="200"/>
              <w:jc w:val="both"/>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现场鉴定无效的，应当重新组织鉴定。</w:t>
            </w:r>
          </w:p>
          <w:p>
            <w:pPr>
              <w:adjustRightInd w:val="0"/>
              <w:snapToGrid w:val="0"/>
              <w:spacing w:line="300" w:lineRule="exact"/>
              <w:ind w:firstLine="400" w:firstLineChars="200"/>
              <w:jc w:val="both"/>
              <w:rPr>
                <w:rFonts w:hint="default" w:ascii="宋体" w:hAnsi="宋体" w:cs="宋体"/>
                <w:color w:val="auto"/>
                <w:kern w:val="0"/>
                <w:sz w:val="20"/>
                <w:szCs w:val="20"/>
                <w:lang w:val="en-US" w:eastAsia="zh-CN"/>
              </w:rPr>
            </w:pPr>
            <w:r>
              <w:rPr>
                <w:rStyle w:val="8"/>
                <w:rFonts w:hint="eastAsia" w:ascii="宋体" w:hAnsi="宋体" w:cs="宋体"/>
                <w:color w:val="auto"/>
                <w:lang w:val="en-US" w:eastAsia="zh-CN" w:bidi="ar"/>
              </w:rPr>
              <w:t>5.</w:t>
            </w:r>
            <w:r>
              <w:rPr>
                <w:rStyle w:val="8"/>
                <w:rFonts w:hint="eastAsia" w:ascii="宋体" w:hAnsi="宋体" w:eastAsia="宋体" w:cs="宋体"/>
                <w:color w:val="auto"/>
                <w:lang w:bidi="ar"/>
              </w:rPr>
              <w:t>【部门规章】《农作物种子质量纠纷田间现场鉴</w:t>
            </w:r>
            <w:r>
              <w:rPr>
                <w:rStyle w:val="9"/>
                <w:rFonts w:hint="eastAsia" w:ascii="宋体" w:hAnsi="宋体" w:eastAsia="宋体" w:cs="宋体"/>
                <w:color w:val="auto"/>
                <w:lang w:bidi="ar"/>
              </w:rPr>
              <w:t>定办法》</w:t>
            </w:r>
            <w:r>
              <w:rPr>
                <w:rStyle w:val="8"/>
                <w:rFonts w:hint="eastAsia" w:ascii="宋体" w:hAnsi="宋体" w:eastAsia="宋体" w:cs="宋体"/>
                <w:color w:val="auto"/>
                <w:lang w:bidi="ar"/>
              </w:rPr>
              <w:t>（2003年</w:t>
            </w:r>
            <w:r>
              <w:rPr>
                <w:rStyle w:val="9"/>
                <w:rFonts w:hint="eastAsia" w:ascii="宋体" w:hAnsi="宋体" w:eastAsia="宋体" w:cs="宋体"/>
                <w:color w:val="auto"/>
                <w:lang w:bidi="ar"/>
              </w:rPr>
              <w:t>农业</w:t>
            </w:r>
            <w:r>
              <w:rPr>
                <w:rStyle w:val="8"/>
                <w:rFonts w:hint="eastAsia" w:ascii="宋体" w:hAnsi="宋体" w:eastAsia="宋体" w:cs="宋体"/>
                <w:color w:val="auto"/>
                <w:lang w:bidi="ar"/>
              </w:rPr>
              <w:t>部令第28</w:t>
            </w:r>
            <w:r>
              <w:rPr>
                <w:rStyle w:val="9"/>
                <w:rFonts w:hint="eastAsia" w:ascii="宋体" w:hAnsi="宋体" w:eastAsia="宋体" w:cs="宋体"/>
                <w:color w:val="auto"/>
                <w:lang w:bidi="ar"/>
              </w:rPr>
              <w:t>号）第十九条</w:t>
            </w:r>
            <w:r>
              <w:rPr>
                <w:rStyle w:val="9"/>
                <w:rFonts w:hint="eastAsia" w:ascii="宋体" w:hAnsi="宋体" w:cs="宋体"/>
                <w:color w:val="auto"/>
                <w:lang w:eastAsia="zh-CN" w:bidi="ar"/>
              </w:rPr>
              <w:t>：</w:t>
            </w:r>
            <w:r>
              <w:rPr>
                <w:rStyle w:val="9"/>
                <w:rFonts w:hint="eastAsia" w:ascii="宋体" w:hAnsi="宋体" w:eastAsia="宋体" w:cs="宋体"/>
                <w:color w:val="auto"/>
                <w:lang w:bidi="ar"/>
              </w:rPr>
              <w:t>参加现场鉴定工作的人员违反本办法的规定，接受鉴定申请人或者当事人的财物或者其他利益，出具虚假现场鉴定书的，由其所在单位或者主管部门给予行政处分；构成犯罪的，依法追究刑事责任。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p>
        </w:tc>
        <w:tc>
          <w:tcPr>
            <w:tcW w:w="561"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84"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行政确认</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动物疫情认定</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eastAsia="宋体" w:cs="宋体"/>
                <w:color w:val="auto"/>
                <w:kern w:val="0"/>
                <w:sz w:val="20"/>
                <w:szCs w:val="20"/>
                <w:lang w:eastAsia="zh-CN"/>
              </w:rPr>
              <w:t>兽医科</w:t>
            </w:r>
          </w:p>
        </w:tc>
        <w:tc>
          <w:tcPr>
            <w:tcW w:w="4370" w:type="dxa"/>
            <w:vAlign w:val="center"/>
          </w:tcPr>
          <w:p>
            <w:pPr>
              <w:adjustRightInd w:val="0"/>
              <w:snapToGrid w:val="0"/>
              <w:spacing w:line="300" w:lineRule="exact"/>
              <w:ind w:firstLine="42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bidi="ar"/>
              </w:rPr>
              <w:t>【法律】《中华人民共和国动物防疫法》</w:t>
            </w:r>
            <w:r>
              <w:rPr>
                <w:rStyle w:val="8"/>
                <w:rFonts w:hint="eastAsia" w:ascii="宋体" w:hAnsi="宋体" w:cs="宋体"/>
                <w:color w:val="auto"/>
                <w:lang w:eastAsia="zh-CN" w:bidi="ar"/>
              </w:rPr>
              <w:t>（</w:t>
            </w:r>
            <w:r>
              <w:rPr>
                <w:rStyle w:val="8"/>
                <w:rFonts w:hint="eastAsia" w:ascii="宋体" w:hAnsi="宋体" w:eastAsia="宋体" w:cs="宋体"/>
                <w:color w:val="auto"/>
                <w:lang w:bidi="ar"/>
              </w:rPr>
              <w:t>2021年1月22日</w:t>
            </w:r>
            <w:r>
              <w:rPr>
                <w:rStyle w:val="8"/>
                <w:rFonts w:hint="eastAsia" w:ascii="宋体" w:hAnsi="宋体" w:cs="宋体"/>
                <w:color w:val="auto"/>
                <w:lang w:eastAsia="zh-CN" w:bidi="ar"/>
              </w:rPr>
              <w:t>，</w:t>
            </w:r>
            <w:r>
              <w:rPr>
                <w:rStyle w:val="8"/>
                <w:rFonts w:hint="eastAsia" w:ascii="宋体" w:hAnsi="宋体" w:eastAsia="宋体" w:cs="宋体"/>
                <w:color w:val="auto"/>
                <w:lang w:bidi="ar"/>
              </w:rPr>
              <w:t>由中华人民共和国第十三届全国人民代表大会常务委员会第二十五次会议修订通过，自2021年5月1日起施行</w:t>
            </w:r>
            <w:r>
              <w:rPr>
                <w:rStyle w:val="8"/>
                <w:rFonts w:hint="eastAsia" w:ascii="宋体" w:hAnsi="宋体" w:cs="宋体"/>
                <w:color w:val="auto"/>
                <w:lang w:eastAsia="zh-CN" w:bidi="ar"/>
              </w:rPr>
              <w:t>）</w:t>
            </w:r>
            <w:r>
              <w:rPr>
                <w:rStyle w:val="8"/>
                <w:rFonts w:hint="eastAsia" w:ascii="宋体" w:hAnsi="宋体" w:eastAsia="宋体" w:cs="宋体"/>
                <w:color w:val="auto"/>
                <w:sz w:val="21"/>
                <w:szCs w:val="21"/>
                <w:lang w:val="en-US" w:eastAsia="zh-CN" w:bidi="ar"/>
              </w:rPr>
              <w:t>第三十二条</w:t>
            </w:r>
            <w:r>
              <w:rPr>
                <w:rStyle w:val="8"/>
                <w:rFonts w:hint="eastAsia" w:ascii="宋体" w:hAnsi="宋体" w:cs="宋体"/>
                <w:color w:val="auto"/>
                <w:sz w:val="21"/>
                <w:szCs w:val="21"/>
                <w:lang w:val="en-US" w:eastAsia="zh-CN" w:bidi="ar"/>
              </w:rPr>
              <w:t>：</w:t>
            </w:r>
            <w:r>
              <w:rPr>
                <w:rStyle w:val="8"/>
                <w:rFonts w:hint="eastAsia" w:ascii="宋体" w:hAnsi="宋体" w:eastAsia="宋体" w:cs="宋体"/>
                <w:color w:val="auto"/>
                <w:sz w:val="21"/>
                <w:szCs w:val="21"/>
                <w:lang w:val="en-US" w:eastAsia="zh-CN" w:bidi="ar"/>
              </w:rPr>
              <w:t>动物疫情由县级以上人民政府农业农村主管部门认定；其中重大动物疫情由省、自治区、直辖市人民政府农业农村主管部门认定，必要时报国务院农业农村主管部门认定。</w:t>
            </w:r>
          </w:p>
          <w:p>
            <w:pPr>
              <w:adjustRightInd w:val="0"/>
              <w:snapToGrid w:val="0"/>
              <w:spacing w:line="300" w:lineRule="exact"/>
              <w:ind w:firstLine="42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val="en-US" w:eastAsia="zh-CN" w:bidi="ar"/>
              </w:rPr>
              <w:t>本法所称重大动物疫情，是指一、二、三类动物疫病突然发生，迅速传播，给养殖业生产安全造成严重威胁、危害，以及可能对公众身体健康与生命安全造成危害的情形。</w:t>
            </w:r>
          </w:p>
          <w:p>
            <w:pPr>
              <w:adjustRightInd w:val="0"/>
              <w:snapToGrid w:val="0"/>
              <w:spacing w:line="300" w:lineRule="exact"/>
              <w:ind w:firstLine="42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val="en-US" w:eastAsia="zh-CN" w:bidi="ar"/>
              </w:rPr>
              <w:t>在重大动物疫情报告期间，必要时，所在地县级以上地方人民政府可以作出封锁决定并采取扑杀、销毁等措施。</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p>
        </w:tc>
        <w:tc>
          <w:tcPr>
            <w:tcW w:w="2638" w:type="dxa"/>
            <w:vAlign w:val="center"/>
          </w:tcPr>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1.受理责任：发现动物疫情后，立即派人到现场，划定疫点、疫区、</w:t>
            </w:r>
            <w:r>
              <w:rPr>
                <w:rStyle w:val="9"/>
                <w:rFonts w:hint="eastAsia" w:ascii="宋体" w:hAnsi="宋体" w:eastAsia="宋体" w:cs="宋体"/>
                <w:color w:val="auto"/>
                <w:lang w:bidi="ar"/>
              </w:rPr>
              <w:t>受威胁区。.</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2.审查责任：调查疫源，及时报请本级人民政府对疫情进行认定，并及时</w:t>
            </w:r>
            <w:r>
              <w:rPr>
                <w:rStyle w:val="9"/>
                <w:rFonts w:hint="eastAsia" w:ascii="宋体" w:hAnsi="宋体" w:eastAsia="宋体" w:cs="宋体"/>
                <w:color w:val="auto"/>
                <w:lang w:bidi="ar"/>
              </w:rPr>
              <w:t>划清疫区。</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3.执行责任：经单位负责人审查后，将鉴定结果书面</w:t>
            </w:r>
            <w:r>
              <w:rPr>
                <w:rStyle w:val="9"/>
                <w:rFonts w:hint="eastAsia" w:ascii="宋体" w:hAnsi="宋体" w:eastAsia="宋体" w:cs="宋体"/>
                <w:color w:val="auto"/>
                <w:lang w:bidi="ar"/>
              </w:rPr>
              <w:t>向社会公布.</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4.事后监管责任：配合行政机关做好</w:t>
            </w:r>
            <w:r>
              <w:rPr>
                <w:rStyle w:val="9"/>
                <w:rFonts w:hint="eastAsia" w:ascii="宋体" w:hAnsi="宋体" w:eastAsia="宋体" w:cs="宋体"/>
                <w:color w:val="auto"/>
                <w:lang w:bidi="ar"/>
              </w:rPr>
              <w:t>防疫工作。</w:t>
            </w:r>
          </w:p>
          <w:p>
            <w:pPr>
              <w:adjustRightInd w:val="0"/>
              <w:snapToGrid w:val="0"/>
              <w:spacing w:line="280" w:lineRule="exact"/>
              <w:ind w:firstLine="400" w:firstLineChars="200"/>
              <w:textAlignment w:val="center"/>
              <w:rPr>
                <w:rStyle w:val="8"/>
                <w:rFonts w:hint="eastAsia" w:ascii="宋体" w:hAnsi="宋体" w:eastAsia="宋体" w:cs="宋体"/>
                <w:color w:val="auto"/>
                <w:sz w:val="20"/>
                <w:szCs w:val="20"/>
                <w:lang w:bidi="ar"/>
              </w:rPr>
            </w:pPr>
            <w:r>
              <w:rPr>
                <w:rStyle w:val="8"/>
                <w:rFonts w:hint="eastAsia" w:ascii="宋体" w:hAnsi="宋体" w:eastAsia="宋体" w:cs="宋体"/>
                <w:color w:val="auto"/>
                <w:lang w:bidi="ar"/>
              </w:rPr>
              <w:t>5.法律法规规定</w:t>
            </w:r>
            <w:r>
              <w:rPr>
                <w:rStyle w:val="9"/>
                <w:rFonts w:hint="eastAsia" w:ascii="宋体" w:hAnsi="宋体" w:eastAsia="宋体" w:cs="宋体"/>
                <w:color w:val="auto"/>
                <w:lang w:bidi="ar"/>
              </w:rPr>
              <w:t>的其他责任.</w:t>
            </w:r>
          </w:p>
        </w:tc>
        <w:tc>
          <w:tcPr>
            <w:tcW w:w="4437" w:type="dxa"/>
            <w:vAlign w:val="center"/>
          </w:tcPr>
          <w:p>
            <w:pPr>
              <w:adjustRightInd w:val="0"/>
              <w:snapToGrid w:val="0"/>
              <w:spacing w:line="300" w:lineRule="exact"/>
              <w:ind w:firstLine="40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lang w:bidi="ar"/>
              </w:rPr>
              <w:t>1.</w:t>
            </w:r>
            <w:r>
              <w:rPr>
                <w:rStyle w:val="8"/>
                <w:rFonts w:hint="eastAsia" w:ascii="宋体" w:hAnsi="宋体" w:eastAsia="宋体" w:cs="宋体"/>
                <w:color w:val="auto"/>
                <w:sz w:val="21"/>
                <w:szCs w:val="21"/>
                <w:lang w:bidi="ar"/>
              </w:rPr>
              <w:t>【法律】《中华人民共和国动物防疫法》</w:t>
            </w:r>
            <w:r>
              <w:rPr>
                <w:rStyle w:val="8"/>
                <w:rFonts w:hint="eastAsia" w:ascii="宋体" w:hAnsi="宋体" w:cs="宋体"/>
                <w:color w:val="auto"/>
                <w:lang w:eastAsia="zh-CN" w:bidi="ar"/>
              </w:rPr>
              <w:t>（</w:t>
            </w:r>
            <w:r>
              <w:rPr>
                <w:rStyle w:val="8"/>
                <w:rFonts w:hint="eastAsia" w:ascii="宋体" w:hAnsi="宋体" w:eastAsia="宋体" w:cs="宋体"/>
                <w:color w:val="auto"/>
                <w:lang w:bidi="ar"/>
              </w:rPr>
              <w:t>2021年1月22日</w:t>
            </w:r>
            <w:r>
              <w:rPr>
                <w:rStyle w:val="8"/>
                <w:rFonts w:hint="eastAsia" w:ascii="宋体" w:hAnsi="宋体" w:cs="宋体"/>
                <w:color w:val="auto"/>
                <w:lang w:eastAsia="zh-CN" w:bidi="ar"/>
              </w:rPr>
              <w:t>，</w:t>
            </w:r>
            <w:r>
              <w:rPr>
                <w:rStyle w:val="8"/>
                <w:rFonts w:hint="eastAsia" w:ascii="宋体" w:hAnsi="宋体" w:eastAsia="宋体" w:cs="宋体"/>
                <w:color w:val="auto"/>
                <w:lang w:bidi="ar"/>
              </w:rPr>
              <w:t>由中华人民共和国第十三届全国人民代表大会常务委员会第二十五次会议修订通过，自2021年5月1日起施行</w:t>
            </w:r>
            <w:r>
              <w:rPr>
                <w:rStyle w:val="8"/>
                <w:rFonts w:hint="eastAsia" w:ascii="宋体" w:hAnsi="宋体" w:cs="宋体"/>
                <w:color w:val="auto"/>
                <w:lang w:eastAsia="zh-CN" w:bidi="ar"/>
              </w:rPr>
              <w:t>）</w:t>
            </w:r>
            <w:r>
              <w:rPr>
                <w:rStyle w:val="8"/>
                <w:rFonts w:hint="eastAsia" w:ascii="宋体" w:hAnsi="宋体" w:eastAsia="宋体" w:cs="宋体"/>
                <w:color w:val="auto"/>
                <w:sz w:val="21"/>
                <w:szCs w:val="21"/>
                <w:lang w:val="en-US" w:eastAsia="zh-CN" w:bidi="ar"/>
              </w:rPr>
              <w:t>第三十二条</w:t>
            </w:r>
            <w:r>
              <w:rPr>
                <w:rStyle w:val="8"/>
                <w:rFonts w:hint="eastAsia" w:ascii="宋体" w:hAnsi="宋体" w:cs="宋体"/>
                <w:color w:val="auto"/>
                <w:sz w:val="21"/>
                <w:szCs w:val="21"/>
                <w:lang w:val="en-US" w:eastAsia="zh-CN" w:bidi="ar"/>
              </w:rPr>
              <w:t>：</w:t>
            </w:r>
            <w:r>
              <w:rPr>
                <w:rStyle w:val="8"/>
                <w:rFonts w:hint="eastAsia" w:ascii="宋体" w:hAnsi="宋体" w:eastAsia="宋体" w:cs="宋体"/>
                <w:color w:val="auto"/>
                <w:sz w:val="21"/>
                <w:szCs w:val="21"/>
                <w:lang w:val="en-US" w:eastAsia="zh-CN" w:bidi="ar"/>
              </w:rPr>
              <w:t>动物疫情由县级以上人民政府农业农村主管部门认定；其中重大动物疫情由省、自治区、直辖市人民政府农业农村主管部门认定，必要时报国务院农业农村主管部门认定。</w:t>
            </w:r>
          </w:p>
          <w:p>
            <w:pPr>
              <w:adjustRightInd w:val="0"/>
              <w:snapToGrid w:val="0"/>
              <w:spacing w:line="300" w:lineRule="exact"/>
              <w:ind w:firstLine="42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val="en-US" w:eastAsia="zh-CN" w:bidi="ar"/>
              </w:rPr>
              <w:t>本法所称重大动物疫情，是指一、二、三类动物疫病突然发生，迅速传播，给养殖业生产安全造成严重威胁、危害，以及可能对公众身体健康与生命安全造成危害的情形。</w:t>
            </w:r>
          </w:p>
          <w:p>
            <w:pPr>
              <w:adjustRightInd w:val="0"/>
              <w:snapToGrid w:val="0"/>
              <w:spacing w:line="300" w:lineRule="exact"/>
              <w:ind w:firstLine="420" w:firstLineChars="200"/>
              <w:textAlignment w:val="center"/>
              <w:rPr>
                <w:rStyle w:val="8"/>
                <w:rFonts w:hint="eastAsia" w:ascii="宋体" w:hAnsi="宋体" w:eastAsia="宋体" w:cs="宋体"/>
                <w:color w:val="auto"/>
                <w:sz w:val="21"/>
                <w:szCs w:val="21"/>
                <w:lang w:bidi="ar"/>
              </w:rPr>
            </w:pPr>
            <w:r>
              <w:rPr>
                <w:rStyle w:val="8"/>
                <w:rFonts w:hint="eastAsia" w:ascii="宋体" w:hAnsi="宋体" w:eastAsia="宋体" w:cs="宋体"/>
                <w:color w:val="auto"/>
                <w:sz w:val="21"/>
                <w:szCs w:val="21"/>
                <w:lang w:val="en-US" w:eastAsia="zh-CN" w:bidi="ar"/>
              </w:rPr>
              <w:t>在重大动物疫情报告期间，必要时，所在地县级以上地方人民政府可以作出封锁决定并采取扑杀、销毁等措施。</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2.同1.</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9"/>
                <w:rFonts w:hint="eastAsia" w:ascii="宋体" w:hAnsi="宋体" w:eastAsia="宋体" w:cs="宋体"/>
                <w:color w:val="auto"/>
                <w:lang w:bidi="ar"/>
              </w:rPr>
              <w:t>3.同1.</w:t>
            </w:r>
          </w:p>
          <w:p>
            <w:pPr>
              <w:adjustRightInd w:val="0"/>
              <w:snapToGrid w:val="0"/>
              <w:spacing w:line="280" w:lineRule="exact"/>
              <w:ind w:firstLine="400" w:firstLineChars="200"/>
              <w:textAlignment w:val="center"/>
              <w:rPr>
                <w:rFonts w:hint="eastAsia" w:ascii="宋体" w:hAnsi="宋体" w:eastAsia="宋体" w:cs="宋体"/>
                <w:color w:val="auto"/>
                <w:sz w:val="20"/>
                <w:szCs w:val="20"/>
                <w:lang w:bidi="ar"/>
              </w:rPr>
            </w:pPr>
            <w:r>
              <w:rPr>
                <w:rStyle w:val="9"/>
                <w:rFonts w:hint="eastAsia" w:ascii="宋体" w:hAnsi="宋体" w:eastAsia="宋体" w:cs="宋体"/>
                <w:color w:val="auto"/>
                <w:lang w:bidi="ar"/>
              </w:rPr>
              <w:t>4.同1.</w:t>
            </w:r>
          </w:p>
        </w:tc>
        <w:tc>
          <w:tcPr>
            <w:tcW w:w="19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1.玩忽职守、贻误工作的.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2.违反廉政纪律行为的.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3.滥用职权，侵害公民、法人或者其他组织合法权益的.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4.泄露相关秘密、隐私的.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5.违反公务员职业道德，工作作风懈怠、工作态度恶劣的.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6.违法行使职权侵害公民、法人或者其他组织的人身权、财产权，应当承担赔偿责任而拒不承担的.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7.行政执法工作中推诿、拖延不办，或者无正当理由不配合、不协助其他机关行政执法工作的</w:t>
            </w:r>
          </w:p>
        </w:tc>
        <w:tc>
          <w:tcPr>
            <w:tcW w:w="4361"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行政法规】《行政机关公务员处分条例》（2007年国务院令第495号）第二十条：“有下列行为之一的，给予记过、记大过处分；情节较重的，给予降级或者撤职处分；情节严重的，给予开除处分：（四）其他玩忽职守、贻误工作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行政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行政法规】《行政机关公务员处分条例》（2007年国务院令第495号）第二十五条：“有下列行为之一的，给予记过或者记大过处分；情节较重的，给予降级或者撤职处分；情节严重的，给予开除处分：（五）其他滥用职权，侵害公民、法人或者其他组织合法权益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行政法规】《行政机关公务员处分条例》（2007年国务院令第495号）第二十六条：“泄露国家秘密、工作秘密，或者泄露因履行职责掌握的商业秘密、个人隐私，造成不良后果的，给予警告、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5.【行政法规】《行政机关公务员处分条例》（2007年国务院令第495号）第二十八条：“严重违反公务员职业道德，工作作风懈怠、工作态度恶劣，造成不良影响的，给予警告、记过或者记大过处分。”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6。【法律】《中华人民共和国动物防疫法》</w:t>
            </w:r>
            <w:r>
              <w:rPr>
                <w:rStyle w:val="8"/>
                <w:rFonts w:hint="eastAsia" w:ascii="宋体" w:hAnsi="宋体" w:cs="宋体"/>
                <w:color w:val="auto"/>
                <w:lang w:eastAsia="zh-CN" w:bidi="ar"/>
              </w:rPr>
              <w:t>（</w:t>
            </w:r>
            <w:r>
              <w:rPr>
                <w:rStyle w:val="8"/>
                <w:rFonts w:hint="eastAsia" w:ascii="宋体" w:hAnsi="宋体" w:eastAsia="宋体" w:cs="宋体"/>
                <w:color w:val="auto"/>
                <w:lang w:bidi="ar"/>
              </w:rPr>
              <w:t>2021年1月22日</w:t>
            </w:r>
            <w:r>
              <w:rPr>
                <w:rStyle w:val="8"/>
                <w:rFonts w:hint="eastAsia" w:ascii="宋体" w:hAnsi="宋体" w:cs="宋体"/>
                <w:color w:val="auto"/>
                <w:lang w:eastAsia="zh-CN" w:bidi="ar"/>
              </w:rPr>
              <w:t>，</w:t>
            </w:r>
            <w:r>
              <w:rPr>
                <w:rStyle w:val="8"/>
                <w:rFonts w:hint="eastAsia" w:ascii="宋体" w:hAnsi="宋体" w:eastAsia="宋体" w:cs="宋体"/>
                <w:color w:val="auto"/>
                <w:lang w:bidi="ar"/>
              </w:rPr>
              <w:t>由中华人民共和国第十三届全国人民代表大会常务委员会第二十五次会议修订通过，自2021年5月1日起施行</w:t>
            </w:r>
            <w:r>
              <w:rPr>
                <w:rStyle w:val="8"/>
                <w:rFonts w:hint="eastAsia" w:ascii="宋体" w:hAnsi="宋体" w:cs="宋体"/>
                <w:color w:val="auto"/>
                <w:lang w:eastAsia="zh-CN" w:bidi="ar"/>
              </w:rPr>
              <w:t>）</w:t>
            </w:r>
            <w:r>
              <w:rPr>
                <w:rStyle w:val="8"/>
                <w:rFonts w:hint="eastAsia" w:ascii="宋体" w:hAnsi="宋体" w:cs="宋体"/>
                <w:color w:val="auto"/>
                <w:lang w:val="en-US" w:eastAsia="zh-CN" w:bidi="ar"/>
              </w:rPr>
              <w:t>第八十七条：</w:t>
            </w:r>
            <w:r>
              <w:rPr>
                <w:rFonts w:hint="eastAsia" w:ascii="宋体" w:hAnsi="宋体" w:eastAsia="宋体" w:cs="宋体"/>
                <w:color w:val="auto"/>
                <w:kern w:val="0"/>
                <w:sz w:val="20"/>
                <w:szCs w:val="20"/>
              </w:rPr>
              <w:t>地方各级人民政府及其工作人员未依照本法规定履行职责的，对直接负责的主管人员和其他直接责任人员依法给予处分。</w:t>
            </w:r>
          </w:p>
        </w:tc>
        <w:tc>
          <w:tcPr>
            <w:tcW w:w="561"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98"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行政确认</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渔业船舶交通事故责任认定</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43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1.【法律】《中华人民共和国海上交通安全法》</w:t>
            </w:r>
            <w:r>
              <w:rPr>
                <w:rStyle w:val="9"/>
                <w:rFonts w:hint="eastAsia" w:ascii="宋体" w:hAnsi="宋体" w:eastAsia="宋体" w:cs="宋体"/>
                <w:color w:val="auto"/>
                <w:lang w:bidi="ar"/>
              </w:rPr>
              <w:t>第四</w:t>
            </w:r>
            <w:r>
              <w:rPr>
                <w:rStyle w:val="8"/>
                <w:rFonts w:hint="eastAsia" w:ascii="宋体" w:hAnsi="宋体" w:eastAsia="宋体" w:cs="宋体"/>
                <w:color w:val="auto"/>
                <w:lang w:bidi="ar"/>
              </w:rPr>
              <w:t>十三条：船舶、设施发生的交通事故，由主管机关查明原因，</w:t>
            </w:r>
            <w:r>
              <w:rPr>
                <w:rStyle w:val="9"/>
                <w:rFonts w:hint="eastAsia" w:ascii="宋体" w:hAnsi="宋体" w:eastAsia="宋体" w:cs="宋体"/>
                <w:color w:val="auto"/>
                <w:lang w:bidi="ar"/>
              </w:rPr>
              <w:t>判明责任。</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2.【行政法规】《中华人民共和国渔港水域交通安全管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（1989年</w:t>
            </w:r>
            <w:r>
              <w:rPr>
                <w:rStyle w:val="9"/>
                <w:rFonts w:hint="eastAsia" w:ascii="宋体" w:hAnsi="宋体" w:eastAsia="宋体" w:cs="宋体"/>
                <w:color w:val="auto"/>
                <w:lang w:bidi="ar"/>
              </w:rPr>
              <w:t>国务</w:t>
            </w:r>
            <w:r>
              <w:rPr>
                <w:rStyle w:val="8"/>
                <w:rFonts w:hint="eastAsia" w:ascii="宋体" w:hAnsi="宋体" w:eastAsia="宋体" w:cs="宋体"/>
                <w:color w:val="auto"/>
                <w:lang w:bidi="ar"/>
              </w:rPr>
              <w:t>院令第3</w:t>
            </w:r>
            <w:r>
              <w:rPr>
                <w:rStyle w:val="9"/>
                <w:rFonts w:hint="eastAsia" w:ascii="宋体" w:hAnsi="宋体" w:eastAsia="宋体" w:cs="宋体"/>
                <w:color w:val="auto"/>
                <w:lang w:bidi="ar"/>
              </w:rPr>
              <w:t>8号发布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w:t>
            </w:r>
            <w:r>
              <w:rPr>
                <w:rStyle w:val="9"/>
                <w:rFonts w:hint="eastAsia" w:ascii="宋体" w:hAnsi="宋体" w:eastAsia="宋体" w:cs="宋体"/>
                <w:color w:val="auto"/>
                <w:lang w:bidi="ar"/>
              </w:rPr>
              <w:t>）第</w:t>
            </w:r>
            <w:r>
              <w:rPr>
                <w:rStyle w:val="8"/>
                <w:rFonts w:hint="eastAsia" w:ascii="宋体" w:hAnsi="宋体" w:eastAsia="宋体" w:cs="宋体"/>
                <w:color w:val="auto"/>
                <w:lang w:bidi="ar"/>
              </w:rPr>
              <w:t>十七条：渔政渔港监督管理机关对渔港水域内的交通事故和其他沿海水域渔业船舶之间的交通事故，应当及时查明原因，判明责任，作出</w:t>
            </w:r>
            <w:r>
              <w:rPr>
                <w:rStyle w:val="9"/>
                <w:rFonts w:hint="eastAsia" w:ascii="宋体" w:hAnsi="宋体" w:eastAsia="宋体" w:cs="宋体"/>
                <w:color w:val="auto"/>
                <w:lang w:bidi="ar"/>
              </w:rPr>
              <w:t>处理决定。</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3.【部门规章】《渔业船舶水上安全事故报告和调查处理规定》（2012年农业部令第9号）第二十一条：渔船事故调查机关应当自接到事故报告之日起60日内制作完成水上安全事故调查报告。</w:t>
            </w:r>
          </w:p>
        </w:tc>
        <w:tc>
          <w:tcPr>
            <w:tcW w:w="2638" w:type="dxa"/>
            <w:vAlign w:val="center"/>
          </w:tcPr>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1.受理责任：对渔业船舶交通事故责任进行审查，依法能够受理的进行受理，不能受理的，对申请人</w:t>
            </w:r>
            <w:r>
              <w:rPr>
                <w:rStyle w:val="9"/>
                <w:rFonts w:hint="eastAsia" w:ascii="宋体" w:hAnsi="宋体" w:eastAsia="宋体" w:cs="宋体"/>
                <w:color w:val="auto"/>
                <w:lang w:bidi="ar"/>
              </w:rPr>
              <w:t>说明理由。</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2.审查责任：按程序进行检验鉴定，并出具水上安全事故</w:t>
            </w:r>
            <w:r>
              <w:rPr>
                <w:rStyle w:val="9"/>
                <w:rFonts w:hint="eastAsia" w:ascii="宋体" w:hAnsi="宋体" w:eastAsia="宋体" w:cs="宋体"/>
                <w:color w:val="auto"/>
                <w:lang w:bidi="ar"/>
              </w:rPr>
              <w:t>调查报告。</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3.决定责任：应当根据事故现场勘验、检查，及时查明原因，判明责任，作出</w:t>
            </w:r>
            <w:r>
              <w:rPr>
                <w:rStyle w:val="9"/>
                <w:rFonts w:hint="eastAsia" w:ascii="宋体" w:hAnsi="宋体" w:eastAsia="宋体" w:cs="宋体"/>
                <w:color w:val="auto"/>
                <w:lang w:bidi="ar"/>
              </w:rPr>
              <w:t>处理决定。</w:t>
            </w:r>
          </w:p>
          <w:p>
            <w:pPr>
              <w:adjustRightInd w:val="0"/>
              <w:snapToGrid w:val="0"/>
              <w:spacing w:line="28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监管责任：调查、询问有关人员；要求被调查人员提供书面材料和证明；要求当事人提供航海日志、轮机日志、报务日志、海图、船舶资料、航行设备仪器的性能以及其他必要的文书资料；检查船舶、船员等有关证书，核实事故发生前船舶的适航状况；）核实事故造成的人员伤亡和财产损失情况；勘查事故现场，搜集有关物证；使用录音、照相、录像等设备及法律允许的其他手段开展调查。渔船事故调查机关在上报事故的同时，应当报告本级人民政府并通报安全生产监督管理等</w:t>
            </w:r>
            <w:r>
              <w:rPr>
                <w:rStyle w:val="9"/>
                <w:rFonts w:hint="eastAsia" w:ascii="宋体" w:hAnsi="宋体" w:eastAsia="宋体" w:cs="宋体"/>
                <w:color w:val="auto"/>
                <w:lang w:bidi="ar"/>
              </w:rPr>
              <w:t>有关部门。</w:t>
            </w:r>
          </w:p>
          <w:p>
            <w:pPr>
              <w:adjustRightInd w:val="0"/>
              <w:snapToGrid w:val="0"/>
              <w:spacing w:line="280" w:lineRule="exact"/>
              <w:ind w:firstLine="368" w:firstLineChars="200"/>
              <w:textAlignment w:val="center"/>
              <w:rPr>
                <w:rStyle w:val="8"/>
                <w:rFonts w:hint="eastAsia" w:ascii="宋体" w:hAnsi="宋体" w:eastAsia="宋体" w:cs="宋体"/>
                <w:color w:val="auto"/>
                <w:sz w:val="20"/>
                <w:szCs w:val="20"/>
                <w:lang w:bidi="ar"/>
              </w:rPr>
            </w:pPr>
            <w:r>
              <w:rPr>
                <w:rStyle w:val="8"/>
                <w:rFonts w:hint="eastAsia" w:ascii="宋体" w:hAnsi="宋体" w:eastAsia="宋体" w:cs="宋体"/>
                <w:color w:val="auto"/>
                <w:spacing w:val="-8"/>
                <w:lang w:bidi="ar"/>
              </w:rPr>
              <w:t>5.其他法律法规规章文件规定应履</w:t>
            </w:r>
            <w:r>
              <w:rPr>
                <w:rStyle w:val="9"/>
                <w:rFonts w:hint="eastAsia" w:ascii="宋体" w:hAnsi="宋体" w:eastAsia="宋体" w:cs="宋体"/>
                <w:color w:val="auto"/>
                <w:spacing w:val="-8"/>
                <w:lang w:bidi="ar"/>
              </w:rPr>
              <w:t>行的责任。</w:t>
            </w:r>
          </w:p>
        </w:tc>
        <w:tc>
          <w:tcPr>
            <w:tcW w:w="4437" w:type="dxa"/>
            <w:vAlign w:val="center"/>
          </w:tcPr>
          <w:p>
            <w:pPr>
              <w:adjustRightInd w:val="0"/>
              <w:snapToGrid w:val="0"/>
              <w:spacing w:line="28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部门规章】《渔业船舶水上安全事故报告和调查处理规定》（2012年农业部令第9号）第五条：县级以上人民政府渔业行政主管部门及其所属的渔政渔港监督管理机构（以下统称为渔船事故调查机关）负责渔业船舶水上安全事</w:t>
            </w:r>
            <w:r>
              <w:rPr>
                <w:rStyle w:val="9"/>
                <w:rFonts w:hint="eastAsia" w:ascii="宋体" w:hAnsi="宋体" w:eastAsia="宋体" w:cs="宋体"/>
                <w:color w:val="auto"/>
                <w:lang w:bidi="ar"/>
              </w:rPr>
              <w:t>故的报</w:t>
            </w:r>
            <w:r>
              <w:rPr>
                <w:rStyle w:val="8"/>
                <w:rFonts w:hint="eastAsia" w:ascii="宋体" w:hAnsi="宋体" w:eastAsia="宋体" w:cs="宋体"/>
                <w:color w:val="auto"/>
                <w:lang w:bidi="ar"/>
              </w:rPr>
              <w:t>告。</w:t>
            </w:r>
          </w:p>
          <w:p>
            <w:pPr>
              <w:adjustRightInd w:val="0"/>
              <w:snapToGrid w:val="0"/>
              <w:spacing w:line="280" w:lineRule="exact"/>
              <w:ind w:firstLine="400" w:firstLineChars="200"/>
              <w:textAlignment w:val="center"/>
              <w:rPr>
                <w:rFonts w:hint="eastAsia" w:ascii="宋体" w:hAnsi="宋体" w:eastAsia="宋体" w:cs="宋体"/>
                <w:color w:val="auto"/>
                <w:sz w:val="20"/>
                <w:szCs w:val="20"/>
                <w:lang w:bidi="ar"/>
              </w:rPr>
            </w:pPr>
            <w:r>
              <w:rPr>
                <w:rStyle w:val="8"/>
                <w:rFonts w:hint="eastAsia" w:ascii="宋体" w:hAnsi="宋体" w:eastAsia="宋体" w:cs="宋体"/>
                <w:color w:val="auto"/>
                <w:lang w:bidi="ar"/>
              </w:rPr>
              <w:t>除特别重大事故外，碰撞、风损、触损、火灾、自沉等水上安全事故，由渔船事故调查机关组织事故调查组按本规定调查处理；机械损伤、触电、急性工业中毒、溺水和其他水上安全事故，经有调查权限的人民政府授权或委托，有关渔船事故调查机关按本规定</w:t>
            </w:r>
            <w:r>
              <w:rPr>
                <w:rStyle w:val="9"/>
                <w:rFonts w:hint="eastAsia" w:ascii="宋体" w:hAnsi="宋体" w:eastAsia="宋体" w:cs="宋体"/>
                <w:color w:val="auto"/>
                <w:lang w:bidi="ar"/>
              </w:rPr>
              <w:t>调查处理。</w:t>
            </w:r>
          </w:p>
        </w:tc>
        <w:tc>
          <w:tcPr>
            <w:tcW w:w="19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1.玩忽职守、贻误工作的.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2.违反廉政纪律行为的.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3.滥用职权，侵害公民、法人或者其他组织合法权益的.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4.泄露相关秘密、隐私的.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5.违反公务员职业道德，工作作风懈怠、工作态度恶劣的.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6.违法行使职权侵害公民、法人或者其他组织的人身权、财产权，应当承担赔偿责任而拒不承担的.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7</w:t>
            </w:r>
            <w:r>
              <w:rPr>
                <w:rFonts w:hint="eastAsia" w:ascii="宋体" w:hAnsi="宋体" w:eastAsia="宋体" w:cs="宋体"/>
                <w:color w:val="auto"/>
                <w:kern w:val="0"/>
                <w:sz w:val="20"/>
                <w:szCs w:val="20"/>
              </w:rPr>
              <w:t>.行政执法工作中推诿、拖延不办，或者无正当理由不配合、不协助其他机关行政执法工作的</w:t>
            </w:r>
          </w:p>
        </w:tc>
        <w:tc>
          <w:tcPr>
            <w:tcW w:w="4361"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行政法规】《行政机关公务员处分条例》（2007年国务院令第495号）第二十条：“有下列行为之一的，给予记过、记大过处分；情节较重的，给予降级或者撤职处分；情节严重的，给予开除处分：（四）其他玩忽职守、贻误工作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行政法规】《行政机关公务员处分条例》（2007年国务院令第496号）第二十三条：“有贪污、索贿、受贿、行贿、介绍贿赂、挪用公款、利用职务之便为自己或者他人谋取私利、巨额财产来源不明等违反廉政纪律行为的，给予记过或者记大过处分；情节较重的，给予降级或者撤职处分。</w:t>
            </w:r>
          </w:p>
        </w:tc>
        <w:tc>
          <w:tcPr>
            <w:tcW w:w="561"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553"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行政确认</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农业机械</w:t>
            </w:r>
            <w:r>
              <w:rPr>
                <w:rFonts w:hint="eastAsia" w:ascii="宋体" w:hAnsi="宋体" w:eastAsia="宋体" w:cs="宋体"/>
                <w:color w:val="auto"/>
                <w:kern w:val="0"/>
                <w:sz w:val="20"/>
                <w:szCs w:val="20"/>
                <w:lang w:bidi="ar"/>
              </w:rPr>
              <w:t>事故责任认定</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left"/>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tc>
        <w:tc>
          <w:tcPr>
            <w:tcW w:w="4370"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令第709号修订）</w:t>
            </w:r>
            <w:r>
              <w:rPr>
                <w:rStyle w:val="9"/>
                <w:rFonts w:hint="eastAsia" w:ascii="宋体" w:hAnsi="宋体" w:eastAsia="宋体" w:cs="宋体"/>
                <w:color w:val="auto"/>
                <w:lang w:bidi="ar"/>
              </w:rPr>
              <w:t>第二</w:t>
            </w:r>
            <w:r>
              <w:rPr>
                <w:rStyle w:val="8"/>
                <w:rFonts w:hint="eastAsia" w:ascii="宋体" w:hAnsi="宋体" w:eastAsia="宋体" w:cs="宋体"/>
                <w:color w:val="auto"/>
                <w:lang w:bidi="ar"/>
              </w:rPr>
              <w:t>十五条：县级以上地方人民政府农业机械化主管部门负责农业机械事故责任的认定和</w:t>
            </w:r>
            <w:r>
              <w:rPr>
                <w:rStyle w:val="9"/>
                <w:rFonts w:hint="eastAsia" w:ascii="宋体" w:hAnsi="宋体" w:eastAsia="宋体" w:cs="宋体"/>
                <w:color w:val="auto"/>
                <w:lang w:bidi="ar"/>
              </w:rPr>
              <w:t>调解处理。</w:t>
            </w:r>
          </w:p>
          <w:p>
            <w:pPr>
              <w:adjustRightInd w:val="0"/>
              <w:snapToGrid w:val="0"/>
              <w:spacing w:line="300" w:lineRule="exact"/>
              <w:ind w:firstLine="400" w:firstLineChars="200"/>
              <w:textAlignment w:val="center"/>
              <w:rPr>
                <w:rStyle w:val="8"/>
                <w:rFonts w:hint="eastAsia" w:ascii="宋体" w:hAnsi="宋体" w:eastAsia="宋体" w:cs="宋体"/>
                <w:color w:val="auto"/>
                <w:lang w:bidi="ar"/>
              </w:rPr>
            </w:pPr>
            <w:r>
              <w:rPr>
                <w:rStyle w:val="8"/>
                <w:rFonts w:hint="eastAsia" w:ascii="宋体" w:hAnsi="宋体" w:eastAsia="宋体" w:cs="宋体"/>
                <w:color w:val="auto"/>
                <w:lang w:bidi="ar"/>
              </w:rPr>
              <w:t>2.【部门规章】《农业机械事故处理办法》（2011年农业部令第2号）第三条：县级以上地方人民政府农业机械化主管部门负责农业机械事故责任的认定和调解处理。县级以上地方人民政府农业机械化主管部门所属的农业机械安全监督管理机构（以下简称农机安全监理机构）承担本辖区农机事故处理的具体工作。</w:t>
            </w:r>
          </w:p>
        </w:tc>
        <w:tc>
          <w:tcPr>
            <w:tcW w:w="2638" w:type="dxa"/>
            <w:vAlign w:val="center"/>
          </w:tcPr>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1.受理责任：对农业机械事故责任进行审查，依法能够受理的进行受理，不能受理的，对申请人</w:t>
            </w:r>
            <w:r>
              <w:rPr>
                <w:rStyle w:val="9"/>
                <w:rFonts w:hint="eastAsia" w:ascii="宋体" w:hAnsi="宋体" w:eastAsia="宋体" w:cs="宋体"/>
                <w:color w:val="auto"/>
                <w:lang w:bidi="ar"/>
              </w:rPr>
              <w:t>说明理由。</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2.审查责任：按程序进行检验鉴定，并出具鉴</w:t>
            </w:r>
            <w:r>
              <w:rPr>
                <w:rStyle w:val="9"/>
                <w:rFonts w:hint="eastAsia" w:ascii="宋体" w:hAnsi="宋体" w:eastAsia="宋体" w:cs="宋体"/>
                <w:color w:val="auto"/>
                <w:lang w:bidi="ar"/>
              </w:rPr>
              <w:t>定报告书。</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3.决定责任：应当根据事故现场勘验、检查、调查情况和有关的检验、鉴定结论，及时制作事故认定书，作为处理农机事故的证据。事故认定书应当载明农机事故的基本事实、成因和当事人的责任，并送</w:t>
            </w:r>
            <w:r>
              <w:rPr>
                <w:rStyle w:val="9"/>
                <w:rFonts w:hint="eastAsia" w:ascii="宋体" w:hAnsi="宋体" w:eastAsia="宋体" w:cs="宋体"/>
                <w:color w:val="auto"/>
                <w:lang w:bidi="ar"/>
              </w:rPr>
              <w:t>达当事人。</w:t>
            </w:r>
          </w:p>
          <w:p>
            <w:pPr>
              <w:adjustRightInd w:val="0"/>
              <w:snapToGrid w:val="0"/>
              <w:spacing w:line="300" w:lineRule="exact"/>
              <w:ind w:firstLine="400" w:firstLineChars="200"/>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监管责任：查处当事人的农机安全违法行为，农机事故肇事人构成犯罪的，依法吊销其操作证件。拖拉机驾驶人有逃逸情形的，应当同时依法作出终生不得重新取得拖拉机驾驶证的决定；定期将农业机械事故统计情况及说明材料报送上级农业机械化主管部门并抄送同级安全生产监督</w:t>
            </w:r>
            <w:r>
              <w:rPr>
                <w:rStyle w:val="9"/>
                <w:rFonts w:hint="eastAsia" w:ascii="宋体" w:hAnsi="宋体" w:eastAsia="宋体" w:cs="宋体"/>
                <w:color w:val="auto"/>
                <w:lang w:bidi="ar"/>
              </w:rPr>
              <w:t>管理部门。</w:t>
            </w:r>
          </w:p>
          <w:p>
            <w:pPr>
              <w:adjustRightInd w:val="0"/>
              <w:snapToGrid w:val="0"/>
              <w:spacing w:line="300" w:lineRule="exact"/>
              <w:ind w:firstLine="400" w:firstLineChars="200"/>
              <w:textAlignment w:val="center"/>
              <w:rPr>
                <w:rStyle w:val="8"/>
                <w:rFonts w:hint="eastAsia" w:ascii="宋体" w:hAnsi="宋体" w:eastAsia="宋体" w:cs="宋体"/>
                <w:color w:val="auto"/>
                <w:sz w:val="20"/>
                <w:szCs w:val="20"/>
                <w:lang w:bidi="ar"/>
              </w:rPr>
            </w:pPr>
            <w:r>
              <w:rPr>
                <w:rStyle w:val="8"/>
                <w:rFonts w:hint="eastAsia" w:ascii="宋体" w:hAnsi="宋体" w:eastAsia="宋体" w:cs="宋体"/>
                <w:color w:val="auto"/>
                <w:lang w:bidi="ar"/>
              </w:rPr>
              <w:t>5.其他法律法规规章文件应履</w:t>
            </w:r>
            <w:r>
              <w:rPr>
                <w:rStyle w:val="9"/>
                <w:rFonts w:hint="eastAsia" w:ascii="宋体" w:hAnsi="宋体" w:eastAsia="宋体" w:cs="宋体"/>
                <w:color w:val="auto"/>
                <w:lang w:bidi="ar"/>
              </w:rPr>
              <w:t>行的责任。</w:t>
            </w:r>
          </w:p>
        </w:tc>
        <w:tc>
          <w:tcPr>
            <w:tcW w:w="4437" w:type="dxa"/>
            <w:vAlign w:val="center"/>
          </w:tcPr>
          <w:p>
            <w:pPr>
              <w:adjustRightInd w:val="0"/>
              <w:snapToGrid w:val="0"/>
              <w:spacing w:line="300" w:lineRule="exact"/>
              <w:ind w:firstLine="400" w:firstLineChars="200"/>
              <w:jc w:val="both"/>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1—1.【行政法规】《农业机械安全监督管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w:t>
            </w:r>
            <w:r>
              <w:rPr>
                <w:rStyle w:val="9"/>
                <w:rFonts w:hint="eastAsia" w:ascii="宋体" w:hAnsi="宋体" w:eastAsia="宋体" w:cs="宋体"/>
                <w:color w:val="auto"/>
                <w:lang w:bidi="ar"/>
              </w:rPr>
              <w:t>9</w:t>
            </w:r>
            <w:r>
              <w:rPr>
                <w:rStyle w:val="8"/>
                <w:rFonts w:hint="eastAsia" w:ascii="宋体" w:hAnsi="宋体" w:eastAsia="宋体" w:cs="宋体"/>
                <w:color w:val="auto"/>
                <w:lang w:bidi="ar"/>
              </w:rPr>
              <w:t>号修订） 第二十</w:t>
            </w:r>
            <w:r>
              <w:rPr>
                <w:rStyle w:val="9"/>
                <w:rFonts w:hint="eastAsia" w:ascii="宋体" w:hAnsi="宋体" w:eastAsia="宋体" w:cs="宋体"/>
                <w:color w:val="auto"/>
                <w:lang w:bidi="ar"/>
              </w:rPr>
              <w:t>五条</w:t>
            </w:r>
            <w:r>
              <w:rPr>
                <w:rStyle w:val="8"/>
                <w:rFonts w:hint="eastAsia" w:ascii="宋体" w:hAnsi="宋体" w:eastAsia="宋体" w:cs="宋体"/>
                <w:color w:val="auto"/>
                <w:lang w:bidi="ar"/>
              </w:rPr>
              <w:t>第一款：县级以上地方人民政府农业机械化主管部门负责农业机械事故责任的认定和</w:t>
            </w:r>
            <w:r>
              <w:rPr>
                <w:rStyle w:val="9"/>
                <w:rFonts w:hint="eastAsia" w:ascii="宋体" w:hAnsi="宋体" w:eastAsia="宋体" w:cs="宋体"/>
                <w:color w:val="auto"/>
                <w:lang w:bidi="ar"/>
              </w:rPr>
              <w:t>调解处理。</w:t>
            </w:r>
          </w:p>
          <w:p>
            <w:pPr>
              <w:adjustRightInd w:val="0"/>
              <w:snapToGrid w:val="0"/>
              <w:spacing w:line="300" w:lineRule="exact"/>
              <w:ind w:firstLine="400" w:firstLineChars="200"/>
              <w:jc w:val="both"/>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1—2.【部门规章】《农业机械事故处理办法》（2011年农业部令第2号）第十三条：接到事故现场报案的，县级农机安全监理机构应当立即派人勘查现场，并自勘查</w:t>
            </w:r>
            <w:r>
              <w:rPr>
                <w:rStyle w:val="9"/>
                <w:rFonts w:hint="eastAsia" w:ascii="宋体" w:hAnsi="宋体" w:eastAsia="宋体" w:cs="宋体"/>
                <w:color w:val="auto"/>
                <w:lang w:bidi="ar"/>
              </w:rPr>
              <w:t>现场</w:t>
            </w:r>
            <w:r>
              <w:rPr>
                <w:rStyle w:val="8"/>
                <w:rFonts w:hint="eastAsia" w:ascii="宋体" w:hAnsi="宋体" w:eastAsia="宋体" w:cs="宋体"/>
                <w:color w:val="auto"/>
                <w:lang w:bidi="ar"/>
              </w:rPr>
              <w:t>之时起24小时内决定是否立案。当事人未在事故现场报案，事故发生后请求农机安全监理机构处理的，农机安全监理机构应当按照本办法第十二条的规定予以</w:t>
            </w:r>
            <w:r>
              <w:rPr>
                <w:rStyle w:val="9"/>
                <w:rFonts w:hint="eastAsia" w:ascii="宋体" w:hAnsi="宋体" w:eastAsia="宋体" w:cs="宋体"/>
                <w:color w:val="auto"/>
                <w:lang w:bidi="ar"/>
              </w:rPr>
              <w:t>记</w:t>
            </w:r>
            <w:r>
              <w:rPr>
                <w:rStyle w:val="8"/>
                <w:rFonts w:hint="eastAsia" w:ascii="宋体" w:hAnsi="宋体" w:eastAsia="宋体" w:cs="宋体"/>
                <w:color w:val="auto"/>
                <w:lang w:bidi="ar"/>
              </w:rPr>
              <w:t>录，并在3日内作出是否立案的决定</w:t>
            </w:r>
            <w:r>
              <w:rPr>
                <w:rStyle w:val="9"/>
                <w:rFonts w:hint="eastAsia" w:ascii="宋体" w:hAnsi="宋体" w:eastAsia="宋体" w:cs="宋体"/>
                <w:color w:val="auto"/>
                <w:lang w:bidi="ar"/>
              </w:rPr>
              <w:t>。</w:t>
            </w:r>
            <w:r>
              <w:rPr>
                <w:rStyle w:val="8"/>
                <w:rFonts w:hint="eastAsia" w:ascii="宋体" w:hAnsi="宋体" w:eastAsia="宋体" w:cs="宋体"/>
                <w:color w:val="auto"/>
                <w:lang w:bidi="ar"/>
              </w:rPr>
              <w:t>第十四条：经核查农机事故事实存在且在管辖范围内的，农机安全监理机构应当立案，并告知当事人。经核查无法证明农机事故事实存在，或不在管辖范围内的，不予立案，书面告知当事人并</w:t>
            </w:r>
            <w:r>
              <w:rPr>
                <w:rStyle w:val="9"/>
                <w:rFonts w:hint="eastAsia" w:ascii="宋体" w:hAnsi="宋体" w:eastAsia="宋体" w:cs="宋体"/>
                <w:color w:val="auto"/>
                <w:lang w:bidi="ar"/>
              </w:rPr>
              <w:t>说明理由。</w:t>
            </w:r>
          </w:p>
          <w:p>
            <w:pPr>
              <w:adjustRightInd w:val="0"/>
              <w:snapToGrid w:val="0"/>
              <w:spacing w:line="300" w:lineRule="exact"/>
              <w:ind w:firstLine="400" w:firstLineChars="200"/>
              <w:jc w:val="both"/>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2.【部门规章】《农业机械事故处理办法》（2011年农业部令第2号）第二十一条：农机安全监理机构可以对事故农业机械进行检验，需要对事故当事人的生理、精神状况、人体损伤和事故农业机械行驶速度、痕迹等进行鉴定的，农机安全监理机构应当自现场勘查</w:t>
            </w:r>
            <w:r>
              <w:rPr>
                <w:rStyle w:val="9"/>
                <w:rFonts w:hint="eastAsia" w:ascii="宋体" w:hAnsi="宋体" w:eastAsia="宋体" w:cs="宋体"/>
                <w:color w:val="auto"/>
                <w:lang w:bidi="ar"/>
              </w:rPr>
              <w:t>结</w:t>
            </w:r>
            <w:r>
              <w:rPr>
                <w:rStyle w:val="8"/>
                <w:rFonts w:hint="eastAsia" w:ascii="宋体" w:hAnsi="宋体" w:eastAsia="宋体" w:cs="宋体"/>
                <w:color w:val="auto"/>
                <w:lang w:bidi="ar"/>
              </w:rPr>
              <w:t>束之日起3日内委托具有资质的鉴定机构进行鉴定。当事人要求自行检验、鉴定的，农机安全监理机构应当向当事人介绍具有资质的检验、鉴定机构，由当事人自行选择。</w:t>
            </w:r>
            <w:r>
              <w:rPr>
                <w:rStyle w:val="9"/>
                <w:rFonts w:hint="eastAsia" w:ascii="宋体" w:hAnsi="宋体" w:eastAsia="宋体" w:cs="宋体"/>
                <w:color w:val="auto"/>
                <w:lang w:bidi="ar"/>
              </w:rPr>
              <w:t>第</w:t>
            </w:r>
            <w:r>
              <w:rPr>
                <w:rStyle w:val="8"/>
                <w:rFonts w:hint="eastAsia" w:ascii="宋体" w:hAnsi="宋体" w:eastAsia="宋体" w:cs="宋体"/>
                <w:color w:val="auto"/>
                <w:lang w:bidi="ar"/>
              </w:rPr>
              <w:t>二十四条：农机安全监理机构应当自收到书面鉴定</w:t>
            </w:r>
            <w:r>
              <w:rPr>
                <w:rStyle w:val="9"/>
                <w:rFonts w:hint="eastAsia" w:ascii="宋体" w:hAnsi="宋体" w:eastAsia="宋体" w:cs="宋体"/>
                <w:color w:val="auto"/>
                <w:lang w:bidi="ar"/>
              </w:rPr>
              <w:t>报</w:t>
            </w:r>
            <w:r>
              <w:rPr>
                <w:rStyle w:val="8"/>
                <w:rFonts w:hint="eastAsia" w:ascii="宋体" w:hAnsi="宋体" w:eastAsia="宋体" w:cs="宋体"/>
                <w:color w:val="auto"/>
                <w:lang w:bidi="ar"/>
              </w:rPr>
              <w:t>告之日起2日内，将检验、鉴定报告复印件送</w:t>
            </w:r>
            <w:r>
              <w:rPr>
                <w:rStyle w:val="9"/>
                <w:rFonts w:hint="eastAsia" w:ascii="宋体" w:hAnsi="宋体" w:eastAsia="宋体" w:cs="宋体"/>
                <w:color w:val="auto"/>
                <w:lang w:bidi="ar"/>
              </w:rPr>
              <w:t>达当事人。</w:t>
            </w:r>
          </w:p>
          <w:p>
            <w:pPr>
              <w:adjustRightInd w:val="0"/>
              <w:snapToGrid w:val="0"/>
              <w:spacing w:line="300" w:lineRule="exact"/>
              <w:ind w:firstLine="400" w:firstLineChars="200"/>
              <w:jc w:val="both"/>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3.【地方政府规章】《广西壮族自治区农业机械事故处</w:t>
            </w:r>
            <w:r>
              <w:rPr>
                <w:rStyle w:val="9"/>
                <w:rFonts w:hint="eastAsia" w:ascii="宋体" w:hAnsi="宋体" w:eastAsia="宋体" w:cs="宋体"/>
                <w:color w:val="auto"/>
                <w:lang w:bidi="ar"/>
              </w:rPr>
              <w:t>理办法》</w:t>
            </w:r>
            <w:r>
              <w:rPr>
                <w:rStyle w:val="8"/>
                <w:rFonts w:hint="eastAsia" w:ascii="宋体" w:hAnsi="宋体" w:eastAsia="宋体" w:cs="宋体"/>
                <w:color w:val="auto"/>
                <w:lang w:bidi="ar"/>
              </w:rPr>
              <w:t>（2006年自治区人</w:t>
            </w:r>
            <w:r>
              <w:rPr>
                <w:rStyle w:val="9"/>
                <w:rFonts w:hint="eastAsia" w:ascii="宋体" w:hAnsi="宋体" w:eastAsia="宋体" w:cs="宋体"/>
                <w:color w:val="auto"/>
                <w:lang w:bidi="ar"/>
              </w:rPr>
              <w:t>民政</w:t>
            </w:r>
            <w:r>
              <w:rPr>
                <w:rStyle w:val="8"/>
                <w:rFonts w:hint="eastAsia" w:ascii="宋体" w:hAnsi="宋体" w:eastAsia="宋体" w:cs="宋体"/>
                <w:color w:val="auto"/>
                <w:lang w:bidi="ar"/>
              </w:rPr>
              <w:t>府令第17号）第十九条：农机监理机构应当根据现场勘验、检查、调查的情况、当事人的行为在农业机械事故中所起的作用以及过错程度，依照法律、法规和本办法的规定以及农机安全操作规程，自勘查</w:t>
            </w:r>
            <w:r>
              <w:rPr>
                <w:rStyle w:val="9"/>
                <w:rFonts w:hint="eastAsia" w:ascii="宋体" w:hAnsi="宋体" w:eastAsia="宋体" w:cs="宋体"/>
                <w:color w:val="auto"/>
                <w:lang w:bidi="ar"/>
              </w:rPr>
              <w:t>现场</w:t>
            </w:r>
            <w:r>
              <w:rPr>
                <w:rStyle w:val="8"/>
                <w:rFonts w:hint="eastAsia" w:ascii="宋体" w:hAnsi="宋体" w:eastAsia="宋体" w:cs="宋体"/>
                <w:color w:val="auto"/>
                <w:lang w:bidi="ar"/>
              </w:rPr>
              <w:t>次日起10日内，做出农业机械事故认定，制作农业机械事故认定书，作为处理农业机械事故的证据。对需要检验、鉴定、评估的，应当自检验、鉴定、评估结论</w:t>
            </w:r>
            <w:r>
              <w:rPr>
                <w:rStyle w:val="9"/>
                <w:rFonts w:hint="eastAsia" w:ascii="宋体" w:hAnsi="宋体" w:eastAsia="宋体" w:cs="宋体"/>
                <w:color w:val="auto"/>
                <w:lang w:bidi="ar"/>
              </w:rPr>
              <w:t>确</w:t>
            </w:r>
            <w:r>
              <w:rPr>
                <w:rStyle w:val="8"/>
                <w:rFonts w:hint="eastAsia" w:ascii="宋体" w:hAnsi="宋体" w:eastAsia="宋体" w:cs="宋体"/>
                <w:color w:val="auto"/>
                <w:lang w:bidi="ar"/>
              </w:rPr>
              <w:t>定之日起5日内，做出农业机械事故认定，制作农业机械事故认定书。农业机械事故认定书应当载明农业机械事故的基本事实、成因和当事人的责任，送达各方当事人，并告知当事人申请农机监理机构调解的期限或者直接向人民法院提起民事诉</w:t>
            </w:r>
            <w:r>
              <w:rPr>
                <w:rStyle w:val="9"/>
                <w:rFonts w:hint="eastAsia" w:ascii="宋体" w:hAnsi="宋体" w:eastAsia="宋体" w:cs="宋体"/>
                <w:color w:val="auto"/>
                <w:lang w:bidi="ar"/>
              </w:rPr>
              <w:t>讼的权利。</w:t>
            </w:r>
          </w:p>
          <w:p>
            <w:pPr>
              <w:adjustRightInd w:val="0"/>
              <w:snapToGrid w:val="0"/>
              <w:spacing w:line="300" w:lineRule="exact"/>
              <w:ind w:firstLine="400" w:firstLineChars="200"/>
              <w:jc w:val="both"/>
              <w:textAlignment w:val="center"/>
              <w:rPr>
                <w:rStyle w:val="9"/>
                <w:rFonts w:hint="eastAsia" w:ascii="宋体" w:hAnsi="宋体" w:eastAsia="宋体" w:cs="宋体"/>
                <w:color w:val="auto"/>
                <w:lang w:bidi="ar"/>
              </w:rPr>
            </w:pPr>
            <w:r>
              <w:rPr>
                <w:rStyle w:val="8"/>
                <w:rFonts w:hint="eastAsia" w:ascii="宋体" w:hAnsi="宋体" w:eastAsia="宋体" w:cs="宋体"/>
                <w:color w:val="auto"/>
                <w:lang w:bidi="ar"/>
              </w:rPr>
              <w:t>4—1.【部门规章】《农业机械事故处理办法》（2011年农业部令第2号）第五十一条：当事人有农机安全违法行为的，农机安全监理机构应当在作出农机事故</w:t>
            </w:r>
            <w:r>
              <w:rPr>
                <w:rStyle w:val="9"/>
                <w:rFonts w:hint="eastAsia" w:ascii="宋体" w:hAnsi="宋体" w:eastAsia="宋体" w:cs="宋体"/>
                <w:color w:val="auto"/>
                <w:lang w:bidi="ar"/>
              </w:rPr>
              <w:t>认</w:t>
            </w:r>
            <w:r>
              <w:rPr>
                <w:rStyle w:val="8"/>
                <w:rFonts w:hint="eastAsia" w:ascii="宋体" w:hAnsi="宋体" w:eastAsia="宋体" w:cs="宋体"/>
                <w:color w:val="auto"/>
                <w:lang w:bidi="ar"/>
              </w:rPr>
              <w:t>定之日起5日内，依照《农业机械安全监督管理条例》作出处罚。农机事故肇事人构成犯罪的，农机安全监理机构应当在人民法院作出的有罪判决生效后，依法吊销其操作证件；拖拉机驾驶人有逃逸情形的，应当同时依法作出终生不得重新取得拖拉机驾驶</w:t>
            </w:r>
            <w:r>
              <w:rPr>
                <w:rStyle w:val="9"/>
                <w:rFonts w:hint="eastAsia" w:ascii="宋体" w:hAnsi="宋体" w:eastAsia="宋体" w:cs="宋体"/>
                <w:color w:val="auto"/>
                <w:lang w:bidi="ar"/>
              </w:rPr>
              <w:t>证的决定。</w:t>
            </w:r>
          </w:p>
          <w:p>
            <w:pPr>
              <w:adjustRightInd w:val="0"/>
              <w:snapToGrid w:val="0"/>
              <w:spacing w:line="300" w:lineRule="exact"/>
              <w:ind w:firstLine="400" w:firstLineChars="200"/>
              <w:jc w:val="both"/>
              <w:textAlignment w:val="center"/>
              <w:rPr>
                <w:rFonts w:hint="eastAsia" w:ascii="宋体" w:hAnsi="宋体" w:eastAsia="宋体" w:cs="宋体"/>
                <w:color w:val="auto"/>
                <w:sz w:val="20"/>
                <w:szCs w:val="20"/>
                <w:lang w:bidi="ar"/>
              </w:rPr>
            </w:pPr>
            <w:r>
              <w:rPr>
                <w:rStyle w:val="8"/>
                <w:rFonts w:hint="eastAsia" w:ascii="宋体" w:hAnsi="宋体" w:eastAsia="宋体" w:cs="宋体"/>
                <w:color w:val="auto"/>
                <w:lang w:bidi="ar"/>
              </w:rPr>
              <w:t>4—2.【行政法规】《农业机械安全监督管</w:t>
            </w:r>
            <w:r>
              <w:rPr>
                <w:rStyle w:val="9"/>
                <w:rFonts w:hint="eastAsia" w:ascii="宋体" w:hAnsi="宋体" w:eastAsia="宋体" w:cs="宋体"/>
                <w:color w:val="auto"/>
                <w:lang w:bidi="ar"/>
              </w:rPr>
              <w:t>理条例》</w:t>
            </w:r>
            <w:r>
              <w:rPr>
                <w:rStyle w:val="8"/>
                <w:rFonts w:hint="eastAsia" w:ascii="宋体" w:hAnsi="宋体" w:eastAsia="宋体" w:cs="宋体"/>
                <w:color w:val="auto"/>
                <w:lang w:bidi="ar"/>
              </w:rPr>
              <w:t>（2009年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令第56</w:t>
            </w:r>
            <w:r>
              <w:rPr>
                <w:rStyle w:val="9"/>
                <w:rFonts w:hint="eastAsia" w:ascii="宋体" w:hAnsi="宋体" w:eastAsia="宋体" w:cs="宋体"/>
                <w:color w:val="auto"/>
                <w:lang w:bidi="ar"/>
              </w:rPr>
              <w:t>3号公布</w:t>
            </w:r>
            <w:r>
              <w:rPr>
                <w:rStyle w:val="8"/>
                <w:rFonts w:hint="eastAsia" w:ascii="宋体" w:hAnsi="宋体" w:eastAsia="宋体" w:cs="宋体"/>
                <w:color w:val="auto"/>
                <w:lang w:bidi="ar"/>
              </w:rPr>
              <w:t>，2019年</w:t>
            </w:r>
            <w:r>
              <w:rPr>
                <w:rStyle w:val="9"/>
                <w:rFonts w:hint="eastAsia" w:ascii="宋体" w:hAnsi="宋体" w:eastAsia="宋体" w:cs="宋体"/>
                <w:color w:val="auto"/>
                <w:lang w:bidi="ar"/>
              </w:rPr>
              <w:t>国务院</w:t>
            </w:r>
            <w:r>
              <w:rPr>
                <w:rStyle w:val="8"/>
                <w:rFonts w:hint="eastAsia" w:ascii="宋体" w:hAnsi="宋体" w:eastAsia="宋体" w:cs="宋体"/>
                <w:color w:val="auto"/>
                <w:lang w:bidi="ar"/>
              </w:rPr>
              <w:t>令第70</w:t>
            </w:r>
            <w:r>
              <w:rPr>
                <w:rStyle w:val="9"/>
                <w:rFonts w:hint="eastAsia" w:ascii="宋体" w:hAnsi="宋体" w:eastAsia="宋体" w:cs="宋体"/>
                <w:color w:val="auto"/>
                <w:lang w:bidi="ar"/>
              </w:rPr>
              <w:t>9</w:t>
            </w:r>
            <w:r>
              <w:rPr>
                <w:rStyle w:val="8"/>
                <w:rFonts w:hint="eastAsia" w:ascii="宋体" w:hAnsi="宋体" w:eastAsia="宋体" w:cs="宋体"/>
                <w:color w:val="auto"/>
                <w:lang w:bidi="ar"/>
              </w:rPr>
              <w:t xml:space="preserve">号修订） </w:t>
            </w:r>
            <w:r>
              <w:rPr>
                <w:rStyle w:val="9"/>
                <w:rFonts w:hint="eastAsia" w:ascii="宋体" w:hAnsi="宋体" w:eastAsia="宋体" w:cs="宋体"/>
                <w:color w:val="auto"/>
                <w:lang w:bidi="ar"/>
              </w:rPr>
              <w:t>第二十九条：……</w:t>
            </w:r>
            <w:r>
              <w:rPr>
                <w:rStyle w:val="8"/>
                <w:rFonts w:hint="eastAsia" w:ascii="宋体" w:hAnsi="宋体" w:eastAsia="宋体" w:cs="宋体"/>
                <w:color w:val="auto"/>
                <w:lang w:bidi="ar"/>
              </w:rPr>
              <w:t>农业机械化主管部门应当定期将农业机械事故统计情况及说明材料报送上级农业机械化主管部门并抄送同级安全生产监督</w:t>
            </w:r>
            <w:r>
              <w:rPr>
                <w:rStyle w:val="9"/>
                <w:rFonts w:hint="eastAsia" w:ascii="宋体" w:hAnsi="宋体" w:eastAsia="宋体" w:cs="宋体"/>
                <w:color w:val="auto"/>
                <w:lang w:bidi="ar"/>
              </w:rPr>
              <w:t>管理部门。</w:t>
            </w:r>
          </w:p>
        </w:tc>
        <w:tc>
          <w:tcPr>
            <w:tcW w:w="1900"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1.玩忽职守、贻误工作的；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2.违反廉政纪律行为的；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3.滥用职权，侵害公民、法人或者其他组织合法权益的；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4.泄露相关秘密、隐私的；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5.违反公务员职业道德，工作作风懈怠、工作态度恶劣的；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6.违法行使职权侵害公民、法人或者其他组织的人身权、财产权，应当承担赔偿责任而拒不承担的；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7.行政执法工作中推诿、拖延不办，或者无正当理由不配合、不协助其他机关行政执法工作的；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8.其他违反法律法规等规定的行为。</w:t>
            </w:r>
          </w:p>
        </w:tc>
        <w:tc>
          <w:tcPr>
            <w:tcW w:w="4361"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律】《中华人民共和国公务员法》（已第十届全国人大会常务委员会第十五次会议于2005年4月27日通过，自2006年1月1日起施行。）第一百零四条：“公务员主管部门的工作人员，违反本法规定，滥用职权、玩忽职守、徇私舞弊，构成犯罪的，依法追究刑事责任；尚不构成犯罪的，给予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法规】《行政机关公务员处分条例》（2007年国务院令第495号）第二十五条有下列行为之一的，给予记过或者记大过处分。情节较重的，给予降级或者撤职处分；情节严重的，给予开除处分：······（五）其他滥用职权，侵害公民、法人或者其他组织合法权益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法规】《行政机关公务员处分条例》（2007年国务院令第495号）第二十六条泄露国家秘密、工作秘密，或者泄露因履行职责掌握的商业秘密、个人隐私，造成不良后果的，给予记过、警告或者记大过处分；情节较重的，给予降级或者撤职处分；情节严重的，给予开除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5.【法规】《行政机关公务员处分条例》（2007年国务院令第495号）第二十八条严重违反公务员职业道德，工作作风懈怠、工作态度恶劣，造成不良影响的，给予警告、记过或者记大过处分。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地方政府规章】《广西壮族自治区行政过错责任追究办法》（2007年4月17日广西壮族自治区第十届人民政府第63次常务会议审议通过）第二十九条行政机关因行政过错损害行政管理相对人合法权益的，在承担行政过错责任的同时，应当视情形予以赔礼道歉、消除影响、恢复名誉、退还非法收取的财物、依法给予国家赔偿。</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地方政府规章】《广西壮族自治区行政过错责任追究办法》（2007年4月17日广西壮族自治区第十届人民政府第63次常务会议审议通过）第十一条行政机关及其工作人员在实施行政监督检查过程中，有下列情形之一的，应当追究行政过错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（一）没有法定或者规定依据实施检查；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（二）没有具体理由、事项、内容、对象实施检查；</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（三）放弃、推诿、拖延、拒绝履行检查职责；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（四）发现违法行为不依法制止、纠正；</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（五）侵犯被检查对象合法权益；</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（六）其他违反行政监督检查规定的情形。</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8.相关法律法规的规定。</w:t>
            </w:r>
          </w:p>
        </w:tc>
        <w:tc>
          <w:tcPr>
            <w:tcW w:w="561"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bl>
    <w:p>
      <w:pPr>
        <w:rPr>
          <w:color w:val="auto"/>
        </w:rPr>
      </w:pPr>
    </w:p>
    <w:bookmarkEnd w:id="0"/>
    <w:sectPr>
      <w:footerReference r:id="rId3" w:type="default"/>
      <w:pgSz w:w="23757" w:h="16783" w:orient="landscape"/>
      <w:pgMar w:top="1800" w:right="1440" w:bottom="1800" w:left="1440" w:header="851" w:footer="992" w:gutter="0"/>
      <w:pgNumType w:fmt="numberInDash" w:start="63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3FE6FC"/>
    <w:multiLevelType w:val="singleLevel"/>
    <w:tmpl w:val="EE3FE6FC"/>
    <w:lvl w:ilvl="0" w:tentative="0">
      <w:start w:val="339"/>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A1471"/>
    <w:rsid w:val="265D231F"/>
    <w:rsid w:val="387A5548"/>
    <w:rsid w:val="4472659E"/>
    <w:rsid w:val="472C64DE"/>
    <w:rsid w:val="6A5103B6"/>
    <w:rsid w:val="6CDA1471"/>
    <w:rsid w:val="6E9F2FB8"/>
    <w:rsid w:val="73140394"/>
    <w:rsid w:val="ACDFE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First Indent 2"/>
    <w:basedOn w:val="1"/>
    <w:next w:val="1"/>
    <w:qFormat/>
    <w:uiPriority w:val="0"/>
    <w:pPr>
      <w:spacing w:after="120"/>
      <w:ind w:left="200" w:leftChars="200" w:firstLine="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1"/>
    <w:qFormat/>
    <w:uiPriority w:val="0"/>
    <w:rPr>
      <w:rFonts w:hint="eastAsia" w:ascii="宋体" w:hAnsi="宋体" w:eastAsia="宋体" w:cs="宋体"/>
      <w:color w:val="000000"/>
      <w:sz w:val="20"/>
      <w:szCs w:val="20"/>
      <w:u w:val="none"/>
    </w:rPr>
  </w:style>
  <w:style w:type="character" w:customStyle="1" w:styleId="9">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2</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2022-08-04T19:51:00Z</dcterms:created>
  <dc:creator>吃可爱长大的小仙女</dc:creator>
  <cp:lastModifiedBy>gxxc</cp:lastModifiedBy>
  <dcterms:modified xsi:type="dcterms:W3CDTF">2022-11-28T18:13:37Z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