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hint="eastAsia" w:ascii="仿宋_GB2312" w:hAnsi="宋体" w:eastAsia="仿宋_GB2312"/>
          <w:b/>
          <w:sz w:val="24"/>
          <w:szCs w:val="24"/>
        </w:rPr>
      </w:pPr>
      <w:r>
        <w:rPr>
          <w:rFonts w:hint="eastAsia" w:ascii="仿宋_GB2312" w:hAnsi="宋体" w:eastAsia="仿宋_GB2312"/>
          <w:b/>
          <w:sz w:val="44"/>
          <w:szCs w:val="44"/>
        </w:rPr>
        <w:t xml:space="preserve"> 评审办法</w:t>
      </w:r>
    </w:p>
    <w:p>
      <w:pPr>
        <w:pStyle w:val="3"/>
        <w:spacing w:line="360" w:lineRule="auto"/>
        <w:ind w:firstLine="240" w:firstLineChars="100"/>
        <w:jc w:val="center"/>
        <w:rPr>
          <w:rFonts w:hint="eastAsia" w:ascii="仿宋_GB2312" w:hAnsi="宋体" w:eastAsia="仿宋_GB2312"/>
          <w:b/>
          <w:sz w:val="24"/>
          <w:szCs w:val="24"/>
        </w:rPr>
      </w:pPr>
      <w:r>
        <w:rPr>
          <w:rFonts w:hint="eastAsia" w:ascii="仿宋_GB2312" w:hAnsi="宋体" w:eastAsia="仿宋_GB2312"/>
          <w:b/>
          <w:sz w:val="24"/>
          <w:szCs w:val="24"/>
        </w:rPr>
        <w:t>综合评分法</w:t>
      </w:r>
    </w:p>
    <w:p>
      <w:pPr>
        <w:pStyle w:val="3"/>
        <w:spacing w:line="360" w:lineRule="auto"/>
        <w:ind w:firstLine="240" w:firstLineChars="100"/>
        <w:rPr>
          <w:rFonts w:hint="eastAsia"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一、评标原则</w:t>
      </w:r>
    </w:p>
    <w:p>
      <w:pPr>
        <w:pStyle w:val="3"/>
        <w:spacing w:line="360" w:lineRule="auto"/>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1、评委构成：本招标采购项目的评委分别由</w:t>
      </w:r>
      <w:r>
        <w:rPr>
          <w:rFonts w:hint="eastAsia" w:ascii="仿宋_GB2312" w:hAnsi="仿宋_GB2312" w:eastAsia="仿宋_GB2312" w:cs="仿宋_GB2312"/>
          <w:color w:val="000000"/>
          <w:sz w:val="24"/>
          <w:szCs w:val="24"/>
          <w:lang w:eastAsia="zh-CN"/>
        </w:rPr>
        <w:t>采购单位财务、项目管理、业务科室有关人员</w:t>
      </w:r>
      <w:r>
        <w:rPr>
          <w:rFonts w:hint="eastAsia" w:ascii="仿宋_GB2312" w:hAnsi="仿宋_GB2312" w:eastAsia="仿宋_GB2312" w:cs="仿宋_GB2312"/>
          <w:color w:val="000000"/>
          <w:sz w:val="24"/>
          <w:szCs w:val="24"/>
        </w:rPr>
        <w:t>组成的评审专家共</w:t>
      </w:r>
      <w:r>
        <w:rPr>
          <w:rFonts w:hint="eastAsia" w:ascii="仿宋_GB2312" w:hAnsi="仿宋_GB2312" w:eastAsia="仿宋_GB2312" w:cs="仿宋_GB2312"/>
          <w:b/>
          <w:bCs/>
          <w:color w:val="000000"/>
          <w:sz w:val="24"/>
          <w:szCs w:val="24"/>
        </w:rPr>
        <w:t>3</w:t>
      </w:r>
      <w:r>
        <w:rPr>
          <w:rFonts w:hint="eastAsia" w:ascii="仿宋_GB2312" w:hAnsi="仿宋_GB2312" w:eastAsia="仿宋_GB2312" w:cs="仿宋_GB2312"/>
          <w:color w:val="000000"/>
          <w:sz w:val="24"/>
          <w:szCs w:val="24"/>
        </w:rPr>
        <w:t>人构成</w:t>
      </w:r>
      <w:r>
        <w:rPr>
          <w:rFonts w:hint="eastAsia" w:ascii="仿宋_GB2312" w:hAnsi="仿宋_GB2312" w:eastAsia="仿宋_GB2312" w:cs="仿宋_GB2312"/>
          <w:color w:val="000000"/>
          <w:sz w:val="24"/>
          <w:szCs w:val="24"/>
          <w:lang w:eastAsia="zh-CN"/>
        </w:rPr>
        <w:t>，单位党支部纪律委员担任监督人员</w:t>
      </w:r>
      <w:r>
        <w:rPr>
          <w:rFonts w:hint="eastAsia" w:ascii="仿宋_GB2312" w:hAnsi="仿宋_GB2312" w:eastAsia="仿宋_GB2312" w:cs="仿宋_GB2312"/>
          <w:color w:val="000000"/>
          <w:sz w:val="24"/>
          <w:szCs w:val="24"/>
        </w:rPr>
        <w:t>。</w:t>
      </w:r>
    </w:p>
    <w:p>
      <w:pPr>
        <w:pStyle w:val="3"/>
        <w:spacing w:line="360" w:lineRule="auto"/>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2、评标依据：评委将以</w:t>
      </w:r>
      <w:r>
        <w:rPr>
          <w:rFonts w:hint="eastAsia" w:ascii="仿宋_GB2312" w:hAnsi="仿宋_GB2312" w:eastAsia="仿宋_GB2312" w:cs="仿宋_GB2312"/>
          <w:color w:val="000000"/>
          <w:sz w:val="24"/>
          <w:szCs w:val="24"/>
          <w:lang w:eastAsia="zh-CN"/>
        </w:rPr>
        <w:t>采购公告</w:t>
      </w:r>
      <w:r>
        <w:rPr>
          <w:rFonts w:hint="eastAsia" w:ascii="仿宋_GB2312" w:hAnsi="仿宋_GB2312" w:eastAsia="仿宋_GB2312" w:cs="仿宋_GB2312"/>
          <w:color w:val="000000"/>
          <w:sz w:val="24"/>
          <w:szCs w:val="24"/>
        </w:rPr>
        <w:t>和投标文件为评标依据。采用综合评分法，对投标人的</w:t>
      </w:r>
      <w:r>
        <w:rPr>
          <w:rFonts w:hint="eastAsia" w:ascii="仿宋_GB2312" w:hAnsi="仿宋_GB2312" w:eastAsia="仿宋_GB2312" w:cs="仿宋_GB2312"/>
          <w:b/>
          <w:bCs/>
          <w:color w:val="000000"/>
          <w:sz w:val="24"/>
          <w:szCs w:val="24"/>
        </w:rPr>
        <w:t>报价、</w:t>
      </w:r>
      <w:r>
        <w:rPr>
          <w:rFonts w:hint="eastAsia" w:ascii="仿宋" w:hAnsi="仿宋" w:eastAsia="仿宋" w:cs="仿宋"/>
          <w:b/>
          <w:sz w:val="24"/>
          <w:szCs w:val="24"/>
          <w:lang w:val="en-US" w:eastAsia="zh-CN"/>
        </w:rPr>
        <w:t>技术、商务</w:t>
      </w:r>
      <w:r>
        <w:rPr>
          <w:rFonts w:hint="eastAsia" w:ascii="仿宋_GB2312" w:hAnsi="仿宋_GB2312" w:eastAsia="仿宋_GB2312" w:cs="仿宋_GB2312"/>
          <w:bCs/>
          <w:color w:val="000000"/>
          <w:sz w:val="24"/>
          <w:szCs w:val="24"/>
          <w:u w:val="single"/>
          <w:lang w:val="en-US" w:eastAsia="zh-CN"/>
        </w:rPr>
        <w:t>3</w:t>
      </w:r>
      <w:r>
        <w:rPr>
          <w:rFonts w:hint="eastAsia" w:ascii="仿宋_GB2312" w:hAnsi="仿宋_GB2312" w:eastAsia="仿宋_GB2312" w:cs="仿宋_GB2312"/>
          <w:color w:val="000000"/>
          <w:sz w:val="24"/>
          <w:szCs w:val="24"/>
        </w:rPr>
        <w:t>方面内容按百分制打分。</w:t>
      </w:r>
    </w:p>
    <w:p>
      <w:pPr>
        <w:pStyle w:val="3"/>
        <w:spacing w:line="360" w:lineRule="auto"/>
        <w:ind w:firstLine="240" w:firstLineChars="10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3、评标办法：以</w:t>
      </w:r>
      <w:r>
        <w:rPr>
          <w:rFonts w:hint="eastAsia" w:ascii="仿宋_GB2312" w:hAnsi="仿宋_GB2312" w:eastAsia="仿宋_GB2312" w:cs="仿宋_GB2312"/>
          <w:color w:val="000000"/>
          <w:sz w:val="24"/>
          <w:szCs w:val="24"/>
          <w:lang w:eastAsia="zh-CN"/>
        </w:rPr>
        <w:t>会议</w:t>
      </w:r>
      <w:r>
        <w:rPr>
          <w:rFonts w:hint="eastAsia" w:ascii="仿宋_GB2312" w:hAnsi="仿宋_GB2312" w:eastAsia="仿宋_GB2312" w:cs="仿宋_GB2312"/>
          <w:color w:val="000000"/>
          <w:sz w:val="24"/>
          <w:szCs w:val="24"/>
        </w:rPr>
        <w:t>方式进行。</w:t>
      </w:r>
    </w:p>
    <w:p>
      <w:pPr>
        <w:pStyle w:val="3"/>
        <w:numPr>
          <w:ilvl w:val="0"/>
          <w:numId w:val="0"/>
        </w:numPr>
        <w:spacing w:line="360" w:lineRule="auto"/>
        <w:ind w:firstLine="240" w:firstLineChars="100"/>
        <w:rPr>
          <w:rFonts w:hint="eastAsia" w:ascii="仿宋_GB2312" w:hAnsi="仿宋_GB2312" w:eastAsia="仿宋_GB2312" w:cs="仿宋_GB2312"/>
          <w:b/>
          <w:sz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b/>
          <w:bCs/>
          <w:sz w:val="24"/>
        </w:rPr>
        <w:t>报价</w:t>
      </w:r>
      <w:r>
        <w:rPr>
          <w:rFonts w:hint="eastAsia" w:ascii="仿宋_GB2312" w:hAnsi="仿宋_GB2312" w:eastAsia="仿宋_GB2312" w:cs="仿宋_GB2312"/>
          <w:b/>
          <w:sz w:val="24"/>
        </w:rPr>
        <w:t>超出采购预算价的，作无效标处理。</w:t>
      </w:r>
    </w:p>
    <w:p>
      <w:pPr>
        <w:pStyle w:val="3"/>
        <w:numPr>
          <w:ilvl w:val="0"/>
          <w:numId w:val="0"/>
        </w:numPr>
        <w:spacing w:line="360" w:lineRule="auto"/>
        <w:ind w:firstLine="240" w:firstLineChars="100"/>
        <w:rPr>
          <w:rFonts w:hint="eastAsia" w:ascii="仿宋_GB2312" w:hAnsi="仿宋" w:eastAsia="仿宋_GB2312"/>
          <w:color w:val="000000"/>
          <w:sz w:val="24"/>
          <w:szCs w:val="24"/>
        </w:rPr>
      </w:pPr>
      <w:r>
        <w:rPr>
          <w:rFonts w:hint="eastAsia" w:ascii="仿宋_GB2312" w:hAnsi="仿宋_GB2312" w:eastAsia="仿宋_GB2312" w:cs="仿宋_GB2312"/>
          <w:color w:val="000000"/>
          <w:sz w:val="24"/>
          <w:szCs w:val="24"/>
        </w:rPr>
        <w:t>5、</w:t>
      </w:r>
      <w:r>
        <w:rPr>
          <w:rFonts w:hint="eastAsia" w:ascii="仿宋" w:hAnsi="仿宋" w:eastAsia="仿宋" w:cs="仿宋"/>
          <w:sz w:val="24"/>
        </w:rPr>
        <w:t>本项目为专门面向小微企业采购的项目，不再执行价格评审优惠的扶持政策</w:t>
      </w:r>
      <w:r>
        <w:rPr>
          <w:rFonts w:hint="eastAsia" w:ascii="仿宋" w:hAnsi="仿宋" w:eastAsia="仿宋" w:cs="仿宋"/>
          <w:sz w:val="24"/>
          <w:lang w:eastAsia="zh-CN"/>
        </w:rPr>
        <w:t>。</w:t>
      </w:r>
    </w:p>
    <w:p>
      <w:pPr>
        <w:pStyle w:val="3"/>
        <w:numPr>
          <w:ilvl w:val="0"/>
          <w:numId w:val="1"/>
        </w:numPr>
        <w:spacing w:line="360" w:lineRule="auto"/>
        <w:ind w:left="525" w:leftChars="0" w:firstLine="0" w:firstLineChars="0"/>
        <w:outlineLvl w:val="0"/>
        <w:rPr>
          <w:rFonts w:hint="eastAsia" w:ascii="仿宋_GB2312" w:hAnsi="仿宋" w:eastAsia="仿宋_GB2312"/>
          <w:b/>
          <w:sz w:val="24"/>
          <w:szCs w:val="24"/>
        </w:rPr>
      </w:pPr>
      <w:r>
        <w:rPr>
          <w:rFonts w:hint="eastAsia" w:ascii="仿宋_GB2312" w:hAnsi="仿宋" w:eastAsia="仿宋_GB2312"/>
          <w:b/>
          <w:sz w:val="24"/>
          <w:szCs w:val="24"/>
        </w:rPr>
        <w:t>评定方法：</w:t>
      </w:r>
    </w:p>
    <w:p>
      <w:pPr>
        <w:pStyle w:val="3"/>
        <w:spacing w:line="360" w:lineRule="auto"/>
        <w:ind w:firstLine="240" w:firstLineChars="100"/>
        <w:outlineLvl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（一）对进入详评的，采用百分制综合评分法。</w:t>
      </w:r>
    </w:p>
    <w:p>
      <w:pPr>
        <w:spacing w:line="360" w:lineRule="auto"/>
        <w:ind w:firstLine="240" w:firstLineChars="100"/>
        <w:rPr>
          <w:rFonts w:hint="eastAsia" w:ascii="仿宋_GB2312" w:hAnsi="仿宋_GB2312" w:eastAsia="仿宋_GB2312" w:cs="仿宋_GB2312"/>
        </w:rPr>
      </w:pPr>
      <w:r>
        <w:rPr>
          <w:rFonts w:hint="eastAsia" w:ascii="仿宋_GB2312" w:hAnsi="仿宋_GB2312" w:eastAsia="仿宋_GB2312" w:cs="仿宋_GB2312"/>
          <w:sz w:val="24"/>
        </w:rPr>
        <w:t>（二）计分办法（按四舍五入取至百分位）：</w:t>
      </w:r>
    </w:p>
    <w:p>
      <w:pPr>
        <w:pStyle w:val="3"/>
        <w:spacing w:line="360" w:lineRule="auto"/>
        <w:ind w:firstLine="481" w:firstLineChars="2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1、价格分 ………………………………………………</w:t>
      </w:r>
      <w:r>
        <w:rPr>
          <w:rFonts w:hint="eastAsia" w:ascii="仿宋_GB2312" w:hAnsi="仿宋_GB2312" w:eastAsia="仿宋_GB2312" w:cs="仿宋_GB2312"/>
          <w:b/>
          <w:bCs/>
          <w:sz w:val="24"/>
          <w:szCs w:val="24"/>
        </w:rPr>
        <w:t>…</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val="en-US" w:eastAsia="zh-CN"/>
        </w:rPr>
        <w:t>10</w:t>
      </w:r>
      <w:r>
        <w:rPr>
          <w:rFonts w:hint="eastAsia" w:ascii="仿宋_GB2312" w:hAnsi="仿宋_GB2312" w:eastAsia="仿宋_GB2312" w:cs="仿宋_GB2312"/>
          <w:b/>
          <w:sz w:val="24"/>
          <w:szCs w:val="24"/>
        </w:rPr>
        <w:t>分</w:t>
      </w:r>
    </w:p>
    <w:p>
      <w:pPr>
        <w:pStyle w:val="3"/>
        <w:spacing w:line="360" w:lineRule="auto"/>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（1）以进入评标的最低的投标报价为</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pPr>
        <w:pStyle w:val="3"/>
        <w:spacing w:line="360" w:lineRule="auto"/>
        <w:ind w:firstLine="720" w:firstLineChars="3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（2）某投标人价格得分＝  </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EQ \F(投标人最低报价（金额）,某投标人报价（金额）) </w:instrTex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bookmarkStart w:id="0" w:name="_GoBack"/>
      <w:bookmarkEnd w:id="0"/>
    </w:p>
    <w:p>
      <w:pPr>
        <w:pStyle w:val="3"/>
        <w:numPr>
          <w:ilvl w:val="0"/>
          <w:numId w:val="0"/>
        </w:numPr>
        <w:spacing w:line="360" w:lineRule="auto"/>
        <w:ind w:firstLine="481" w:firstLineChars="200"/>
        <w:jc w:val="left"/>
        <w:outlineLvl w:val="0"/>
        <w:rPr>
          <w:rFonts w:hint="eastAsia" w:ascii="仿宋" w:hAnsi="仿宋" w:eastAsia="仿宋" w:cs="仿宋"/>
          <w:b/>
          <w:sz w:val="24"/>
          <w:szCs w:val="24"/>
        </w:rPr>
      </w:pPr>
      <w:r>
        <w:rPr>
          <w:rFonts w:hint="eastAsia" w:ascii="仿宋" w:hAnsi="仿宋" w:eastAsia="仿宋" w:cs="仿宋"/>
          <w:b/>
          <w:sz w:val="24"/>
          <w:szCs w:val="24"/>
          <w:lang w:val="en-US" w:eastAsia="zh-CN"/>
        </w:rPr>
        <w:t>2、技术分</w:t>
      </w:r>
      <w:r>
        <w:rPr>
          <w:rFonts w:hint="eastAsia" w:ascii="仿宋" w:hAnsi="仿宋" w:eastAsia="仿宋" w:cs="仿宋"/>
          <w:b/>
          <w:sz w:val="24"/>
          <w:szCs w:val="24"/>
        </w:rPr>
        <w:t>……………………………………………………………………………………</w:t>
      </w:r>
      <w:r>
        <w:rPr>
          <w:rFonts w:hint="eastAsia" w:ascii="仿宋" w:hAnsi="仿宋" w:eastAsia="仿宋" w:cs="仿宋"/>
          <w:b/>
          <w:sz w:val="24"/>
          <w:szCs w:val="24"/>
          <w:lang w:val="en-US" w:eastAsia="zh-CN"/>
        </w:rPr>
        <w:t>70</w:t>
      </w:r>
      <w:r>
        <w:rPr>
          <w:rFonts w:hint="eastAsia" w:ascii="仿宋" w:hAnsi="仿宋" w:eastAsia="仿宋" w:cs="仿宋"/>
          <w:b/>
          <w:sz w:val="24"/>
          <w:szCs w:val="24"/>
        </w:rPr>
        <w:t>分</w:t>
      </w:r>
    </w:p>
    <w:p>
      <w:pPr>
        <w:pStyle w:val="3"/>
        <w:spacing w:line="360" w:lineRule="auto"/>
        <w:ind w:left="210" w:leftChars="100" w:firstLine="480" w:firstLineChars="200"/>
        <w:jc w:val="left"/>
        <w:outlineLvl w:val="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（1）项目进度、质量控制方案</w:t>
      </w:r>
      <w:r>
        <w:rPr>
          <w:rFonts w:hint="eastAsia" w:ascii="仿宋" w:hAnsi="仿宋" w:eastAsia="仿宋" w:cs="仿宋"/>
          <w:b/>
          <w:sz w:val="24"/>
          <w:szCs w:val="24"/>
        </w:rPr>
        <w:t>…………………………………………………………</w:t>
      </w:r>
      <w:r>
        <w:rPr>
          <w:rFonts w:hint="eastAsia" w:ascii="仿宋" w:hAnsi="仿宋" w:eastAsia="仿宋" w:cs="仿宋"/>
          <w:b/>
          <w:sz w:val="24"/>
          <w:szCs w:val="24"/>
          <w:lang w:val="en-US" w:eastAsia="zh-CN"/>
        </w:rPr>
        <w:t>24</w:t>
      </w:r>
      <w:r>
        <w:rPr>
          <w:rFonts w:hint="eastAsia" w:ascii="仿宋" w:hAnsi="仿宋" w:eastAsia="仿宋" w:cs="仿宋"/>
          <w:b/>
          <w:sz w:val="24"/>
          <w:szCs w:val="24"/>
        </w:rPr>
        <w:t>分</w:t>
      </w:r>
    </w:p>
    <w:p>
      <w:pPr>
        <w:pStyle w:val="3"/>
        <w:spacing w:line="360" w:lineRule="auto"/>
        <w:ind w:left="210" w:leftChars="100" w:firstLine="960" w:firstLineChars="400"/>
        <w:jc w:val="left"/>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根据竞标人提供的项目进度、质量控制方案独立评审打分。</w:t>
      </w:r>
    </w:p>
    <w:p>
      <w:pPr>
        <w:pStyle w:val="3"/>
        <w:spacing w:line="360" w:lineRule="auto"/>
        <w:ind w:left="210" w:leftChars="100" w:firstLine="960" w:firstLineChars="400"/>
        <w:jc w:val="left"/>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一档（0分）：未提供项目进度、质量控制方案或未达到二档的要求。</w:t>
      </w:r>
    </w:p>
    <w:p>
      <w:pPr>
        <w:pStyle w:val="3"/>
        <w:spacing w:line="360" w:lineRule="auto"/>
        <w:ind w:left="210" w:leftChars="100" w:firstLine="960" w:firstLineChars="400"/>
        <w:jc w:val="left"/>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二档（满分5分）：提供保证项目的具体措施。各项计划图表编制不完善，安排不够紧凑，总体方案评述不全面。</w:t>
      </w:r>
    </w:p>
    <w:p>
      <w:pPr>
        <w:pStyle w:val="3"/>
        <w:spacing w:line="360" w:lineRule="auto"/>
        <w:ind w:left="210" w:leftChars="100" w:firstLine="960" w:firstLineChars="400"/>
        <w:jc w:val="left"/>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三档（满分10分）：在满足二档的前提下，提供有保证项目的具体措施，措施基本得当。各项计划图表编制基本齐全；有提供优化技术管理方案，安排基本合理，基本满足本项目采购需求。</w:t>
      </w:r>
    </w:p>
    <w:p>
      <w:pPr>
        <w:pStyle w:val="3"/>
        <w:spacing w:line="360" w:lineRule="auto"/>
        <w:ind w:left="210" w:leftChars="100" w:firstLine="960" w:firstLineChars="400"/>
        <w:jc w:val="left"/>
        <w:outlineLvl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四档（满分15分）：在满足三档的前提下，提供有保证项目的具体措施且措施得当。各项计划图表编制完善，安排较合理；能提供较详细的风险控制解决方案；能较好满足项目需求。</w:t>
      </w:r>
    </w:p>
    <w:p>
      <w:pPr>
        <w:pStyle w:val="3"/>
        <w:spacing w:line="360" w:lineRule="auto"/>
        <w:ind w:left="210" w:leftChars="100" w:firstLine="960" w:firstLineChars="400"/>
        <w:jc w:val="left"/>
        <w:outlineLvl w:val="0"/>
        <w:rPr>
          <w:rFonts w:hint="eastAsia" w:ascii="仿宋" w:hAnsi="仿宋" w:eastAsia="仿宋" w:cs="仿宋"/>
          <w:color w:val="000000"/>
          <w:sz w:val="24"/>
          <w:szCs w:val="24"/>
          <w:highlight w:val="none"/>
        </w:rPr>
      </w:pPr>
      <w:r>
        <w:rPr>
          <w:rFonts w:hint="eastAsia" w:ascii="仿宋" w:hAnsi="仿宋" w:eastAsia="仿宋" w:cs="仿宋"/>
          <w:bCs/>
          <w:sz w:val="24"/>
          <w:szCs w:val="24"/>
          <w:highlight w:val="none"/>
        </w:rPr>
        <w:t>五档（满分2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分）：在满足四档的前提下，提供的方案在整体描述全面、具体、可行；质量管控方式多样且满足项目要求；有详细的工作计划编排及保证措施，控制重点分析合理，以及风险管控等内容；针对本项目进度控制重点提出了具体、可行的措施，能有效保证项目实施或缩短项目周期；对于风险控制有完善的解决方案；完全满足项目需求。</w:t>
      </w:r>
    </w:p>
    <w:p>
      <w:pPr>
        <w:pStyle w:val="3"/>
        <w:spacing w:line="360" w:lineRule="auto"/>
        <w:ind w:left="210" w:leftChars="100" w:firstLine="480" w:firstLineChars="2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2</w:t>
      </w:r>
      <w:r>
        <w:rPr>
          <w:rFonts w:hint="eastAsia" w:ascii="仿宋" w:hAnsi="仿宋" w:eastAsia="仿宋" w:cs="仿宋"/>
          <w:color w:val="000000"/>
          <w:sz w:val="24"/>
          <w:szCs w:val="24"/>
          <w:highlight w:val="none"/>
          <w:lang w:eastAsia="zh-CN"/>
        </w:rPr>
        <w:t>）项目实施方案</w:t>
      </w:r>
      <w:r>
        <w:rPr>
          <w:rFonts w:hint="eastAsia" w:ascii="仿宋" w:hAnsi="仿宋" w:eastAsia="仿宋" w:cs="仿宋"/>
          <w:b/>
          <w:sz w:val="24"/>
          <w:szCs w:val="24"/>
        </w:rPr>
        <w:t>……………………………………………………………………</w:t>
      </w:r>
      <w:r>
        <w:rPr>
          <w:rFonts w:hint="eastAsia" w:ascii="仿宋" w:hAnsi="仿宋" w:eastAsia="仿宋" w:cs="仿宋"/>
          <w:b/>
          <w:sz w:val="24"/>
          <w:szCs w:val="24"/>
          <w:lang w:val="en-US" w:eastAsia="zh-CN"/>
        </w:rPr>
        <w:t>28</w:t>
      </w:r>
      <w:r>
        <w:rPr>
          <w:rFonts w:hint="eastAsia" w:ascii="仿宋" w:hAnsi="仿宋" w:eastAsia="仿宋" w:cs="仿宋"/>
          <w:b/>
          <w:sz w:val="24"/>
          <w:szCs w:val="24"/>
        </w:rPr>
        <w:t>分</w:t>
      </w:r>
    </w:p>
    <w:p>
      <w:pPr>
        <w:pStyle w:val="3"/>
        <w:spacing w:line="360" w:lineRule="auto"/>
        <w:ind w:left="210" w:leftChars="100" w:firstLine="960" w:firstLineChars="4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根据竞标人提供的项目实施方案进行独立评审打分。</w:t>
      </w:r>
    </w:p>
    <w:p>
      <w:pPr>
        <w:pStyle w:val="3"/>
        <w:spacing w:line="360" w:lineRule="auto"/>
        <w:ind w:left="210" w:leftChars="100" w:firstLine="960" w:firstLineChars="4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一档（0分）：未提供项目实施方案或未达到二档要求。</w:t>
      </w:r>
    </w:p>
    <w:p>
      <w:pPr>
        <w:pStyle w:val="3"/>
        <w:spacing w:line="360" w:lineRule="auto"/>
        <w:ind w:left="210" w:leftChars="100" w:firstLine="960" w:firstLineChars="4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二档（满分7分）：对项目理解不全面，措施不具体；项目方案中提出的方案基本合理但不透彻；总体方案评述不全面。</w:t>
      </w:r>
    </w:p>
    <w:p>
      <w:pPr>
        <w:pStyle w:val="3"/>
        <w:spacing w:line="360" w:lineRule="auto"/>
        <w:ind w:left="210" w:leftChars="100" w:firstLine="960" w:firstLineChars="4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三档（满分14分）：在满足二档的前提下，对项目认识较全面，思路较清晰，有相对应的措施方案；项目方案中提出的方案基本合理但可行性不强；工作内容和实施办法不够详细，总体方案评述全面。</w:t>
      </w:r>
    </w:p>
    <w:p>
      <w:pPr>
        <w:pStyle w:val="3"/>
        <w:spacing w:line="360" w:lineRule="auto"/>
        <w:ind w:left="210" w:leftChars="100" w:firstLine="960" w:firstLineChars="4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档（满分21分）：在满足三档的前提下，对项目认识充分，方案表达清晰、完整，措施具体且依据项目具体情况采取有效的措施，符合规范要求；实施方案较详细、可行，提供全面的档案管理制度、项目人员管理制度；总体思路、理念和方案表述清晰；分析、检测方式多样；方案总体评述完整、全面。</w:t>
      </w:r>
    </w:p>
    <w:p>
      <w:pPr>
        <w:pStyle w:val="3"/>
        <w:spacing w:line="360" w:lineRule="auto"/>
        <w:ind w:left="210" w:leftChars="100" w:firstLine="960" w:firstLineChars="4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档（满分28分）：在满足四档的前提下，对项目的特点、关键技术问题的认识准确透彻，总体思路、理念和方案表述清晰、严谨、完整且依据项目具体情况采取有针对性的措施，符合规范要求；对采购人需求了解透彻，准确理解采购人待解决的重点、难点；组织安排合理详细；提供较全面的档案管理制度、项目人员管理制度、保密制度，且针对本项目的实施提供能提供合理化建议；分析、检测方式多样、全面；总体方案评述较全面、完整、且有针对性。</w:t>
      </w:r>
    </w:p>
    <w:p>
      <w:pPr>
        <w:pStyle w:val="3"/>
        <w:spacing w:line="360" w:lineRule="auto"/>
        <w:ind w:left="210" w:leftChars="100" w:firstLine="480" w:firstLineChars="2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）拟投入项目人员配置</w:t>
      </w:r>
      <w:r>
        <w:rPr>
          <w:rFonts w:hint="eastAsia" w:ascii="仿宋" w:hAnsi="仿宋" w:eastAsia="仿宋" w:cs="仿宋"/>
          <w:b/>
          <w:sz w:val="24"/>
          <w:szCs w:val="24"/>
        </w:rPr>
        <w:t>………………………………………………………………</w:t>
      </w:r>
      <w:r>
        <w:rPr>
          <w:rFonts w:hint="eastAsia" w:ascii="仿宋" w:hAnsi="仿宋" w:eastAsia="仿宋" w:cs="仿宋"/>
          <w:b/>
          <w:sz w:val="24"/>
          <w:szCs w:val="24"/>
          <w:lang w:val="en-US" w:eastAsia="zh-CN"/>
        </w:rPr>
        <w:t>12</w:t>
      </w:r>
      <w:r>
        <w:rPr>
          <w:rFonts w:hint="eastAsia" w:ascii="仿宋" w:hAnsi="仿宋" w:eastAsia="仿宋" w:cs="仿宋"/>
          <w:b/>
          <w:sz w:val="24"/>
          <w:szCs w:val="24"/>
        </w:rPr>
        <w:t>分</w:t>
      </w:r>
    </w:p>
    <w:p>
      <w:pPr>
        <w:pStyle w:val="3"/>
        <w:spacing w:line="360" w:lineRule="auto"/>
        <w:ind w:left="210" w:leftChars="100" w:firstLine="720" w:firstLineChars="3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A、</w:t>
      </w:r>
      <w:r>
        <w:rPr>
          <w:rFonts w:hint="eastAsia" w:ascii="仿宋" w:hAnsi="仿宋" w:eastAsia="仿宋" w:cs="仿宋"/>
          <w:color w:val="000000"/>
          <w:sz w:val="24"/>
          <w:szCs w:val="24"/>
          <w:highlight w:val="none"/>
        </w:rPr>
        <w:t>拟投入项目负责人具有农业类、环境类、化学类、检验检测类相关专业副高级以上专业技术资格职称，且从事检测工作达5年及以上的，得</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分。</w:t>
      </w:r>
    </w:p>
    <w:p>
      <w:pPr>
        <w:pStyle w:val="3"/>
        <w:spacing w:line="360" w:lineRule="auto"/>
        <w:ind w:left="210" w:leftChars="100" w:firstLine="720" w:firstLineChars="3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B、</w:t>
      </w:r>
      <w:r>
        <w:rPr>
          <w:rFonts w:hint="eastAsia" w:ascii="仿宋" w:hAnsi="仿宋" w:eastAsia="仿宋" w:cs="仿宋"/>
          <w:color w:val="000000"/>
          <w:sz w:val="24"/>
          <w:szCs w:val="24"/>
          <w:highlight w:val="none"/>
        </w:rPr>
        <w:t>项目团队成员（负责人除外），具有农业类、环境类、化学类、检验检测类相关专业高级及以上职称，每投入1人得2分，满分4分。</w:t>
      </w:r>
    </w:p>
    <w:p>
      <w:pPr>
        <w:pStyle w:val="3"/>
        <w:spacing w:line="360" w:lineRule="auto"/>
        <w:ind w:left="210" w:leftChars="100" w:firstLine="720" w:firstLineChars="3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C、</w:t>
      </w:r>
      <w:r>
        <w:rPr>
          <w:rFonts w:hint="eastAsia" w:ascii="仿宋" w:hAnsi="仿宋" w:eastAsia="仿宋" w:cs="仿宋"/>
          <w:color w:val="000000"/>
          <w:sz w:val="24"/>
          <w:szCs w:val="24"/>
          <w:highlight w:val="none"/>
        </w:rPr>
        <w:t>项目团队成员（负责人除外），具有农业类、环境类、化学类、检验检测类相关专业中级及以上职称，每投入1人得0.5分，满分4分。</w:t>
      </w:r>
    </w:p>
    <w:p>
      <w:pPr>
        <w:pStyle w:val="3"/>
        <w:spacing w:line="360" w:lineRule="auto"/>
        <w:ind w:left="210" w:leftChars="100" w:firstLine="480" w:firstLineChars="2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（提供职称证书、学位证书复印件加盖</w:t>
      </w:r>
      <w:r>
        <w:rPr>
          <w:rFonts w:hint="eastAsia" w:ascii="仿宋" w:hAnsi="仿宋" w:eastAsia="仿宋" w:cs="仿宋"/>
          <w:color w:val="000000"/>
          <w:sz w:val="24"/>
          <w:szCs w:val="24"/>
          <w:highlight w:val="none"/>
          <w:lang w:val="en-US" w:eastAsia="zh-CN"/>
        </w:rPr>
        <w:t>竞</w:t>
      </w:r>
      <w:r>
        <w:rPr>
          <w:rFonts w:hint="eastAsia" w:ascii="仿宋" w:hAnsi="仿宋" w:eastAsia="仿宋" w:cs="仿宋"/>
          <w:color w:val="000000"/>
          <w:sz w:val="24"/>
          <w:szCs w:val="24"/>
          <w:highlight w:val="none"/>
        </w:rPr>
        <w:t>标人公章，否则不得分）。</w:t>
      </w:r>
    </w:p>
    <w:p>
      <w:pPr>
        <w:pStyle w:val="3"/>
        <w:spacing w:line="360" w:lineRule="auto"/>
        <w:ind w:firstLine="480" w:firstLineChars="200"/>
        <w:jc w:val="left"/>
        <w:outlineLvl w:val="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）仪器设备</w:t>
      </w:r>
      <w:r>
        <w:rPr>
          <w:rFonts w:hint="eastAsia" w:ascii="仿宋" w:hAnsi="仿宋" w:eastAsia="仿宋" w:cs="仿宋"/>
          <w:color w:val="000000"/>
          <w:sz w:val="24"/>
          <w:szCs w:val="24"/>
          <w:highlight w:val="none"/>
          <w:lang w:val="en-US" w:eastAsia="zh-CN"/>
        </w:rPr>
        <w:t>实力分</w:t>
      </w:r>
      <w:r>
        <w:rPr>
          <w:rFonts w:hint="eastAsia" w:ascii="仿宋" w:hAnsi="仿宋" w:eastAsia="仿宋" w:cs="仿宋"/>
          <w:b/>
          <w:sz w:val="24"/>
          <w:szCs w:val="24"/>
        </w:rPr>
        <w:t>………………………………………………………………………</w:t>
      </w:r>
      <w:r>
        <w:rPr>
          <w:rFonts w:hint="eastAsia" w:ascii="仿宋" w:hAnsi="仿宋" w:eastAsia="仿宋" w:cs="仿宋"/>
          <w:b/>
          <w:sz w:val="24"/>
          <w:szCs w:val="24"/>
          <w:lang w:val="en-US" w:eastAsia="zh-CN"/>
        </w:rPr>
        <w:t>6</w:t>
      </w:r>
      <w:r>
        <w:rPr>
          <w:rFonts w:hint="eastAsia" w:ascii="仿宋" w:hAnsi="仿宋" w:eastAsia="仿宋" w:cs="仿宋"/>
          <w:b/>
          <w:sz w:val="24"/>
          <w:szCs w:val="24"/>
        </w:rPr>
        <w:t>分</w:t>
      </w:r>
    </w:p>
    <w:p>
      <w:pPr>
        <w:pStyle w:val="2"/>
        <w:spacing w:line="360" w:lineRule="auto"/>
        <w:ind w:firstLine="720" w:firstLineChars="300"/>
        <w:jc w:val="left"/>
        <w:rPr>
          <w:rFonts w:hint="eastAsia"/>
        </w:rPr>
      </w:pPr>
      <w:r>
        <w:rPr>
          <w:rFonts w:hint="eastAsia" w:ascii="仿宋" w:hAnsi="仿宋" w:eastAsia="仿宋" w:cs="仿宋"/>
          <w:color w:val="000000"/>
          <w:sz w:val="24"/>
          <w:szCs w:val="24"/>
          <w:highlight w:val="none"/>
        </w:rPr>
        <w:t>具有可见光分光光度计、火焰光度计、原子荧光光谱仪、火焰原子吸收分光光度计仪器电感耦合等离子体发射光谱仪</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电感耦合等离子体质谱仪(ICP-MS)每1台(套)</w:t>
      </w:r>
      <w:r>
        <w:rPr>
          <w:rFonts w:hint="eastAsia" w:ascii="仿宋" w:hAnsi="仿宋" w:eastAsia="仿宋" w:cs="仿宋"/>
          <w:color w:val="000000"/>
          <w:sz w:val="24"/>
          <w:szCs w:val="24"/>
          <w:highlight w:val="none"/>
          <w:lang w:eastAsia="zh-CN"/>
        </w:rPr>
        <w:t>得</w:t>
      </w:r>
      <w:r>
        <w:rPr>
          <w:rFonts w:hint="eastAsia" w:ascii="仿宋" w:hAnsi="仿宋" w:eastAsia="仿宋" w:cs="仿宋"/>
          <w:color w:val="000000"/>
          <w:sz w:val="24"/>
          <w:szCs w:val="24"/>
          <w:highlight w:val="none"/>
        </w:rPr>
        <w:t>1分，满分6分。（附竞标人抬头的购置发票或者有效的计量检定或校准证书复印件或经审计的固定资产证明复印件，否则不得分）</w:t>
      </w:r>
    </w:p>
    <w:p>
      <w:pPr>
        <w:pStyle w:val="3"/>
        <w:spacing w:line="360" w:lineRule="auto"/>
        <w:ind w:firstLine="240" w:firstLineChars="100"/>
        <w:jc w:val="left"/>
        <w:outlineLvl w:val="0"/>
        <w:rPr>
          <w:rFonts w:hint="eastAsia" w:ascii="仿宋" w:hAnsi="仿宋" w:eastAsia="仿宋" w:cs="仿宋"/>
          <w:b/>
          <w:sz w:val="24"/>
          <w:szCs w:val="24"/>
          <w:highlight w:val="none"/>
        </w:rPr>
      </w:pPr>
      <w:r>
        <w:rPr>
          <w:rFonts w:hint="eastAsia" w:ascii="仿宋" w:hAnsi="仿宋" w:eastAsia="仿宋" w:cs="仿宋"/>
          <w:b/>
          <w:sz w:val="24"/>
          <w:szCs w:val="24"/>
          <w:highlight w:val="none"/>
        </w:rPr>
        <w:t>3、</w:t>
      </w:r>
      <w:r>
        <w:rPr>
          <w:rFonts w:hint="eastAsia" w:ascii="仿宋" w:hAnsi="仿宋" w:eastAsia="仿宋" w:cs="仿宋"/>
          <w:b/>
          <w:sz w:val="24"/>
          <w:szCs w:val="24"/>
          <w:highlight w:val="none"/>
          <w:lang w:val="en-US" w:eastAsia="zh-CN"/>
        </w:rPr>
        <w:t>商务分</w:t>
      </w:r>
      <w:r>
        <w:rPr>
          <w:rFonts w:hint="eastAsia" w:ascii="仿宋" w:hAnsi="仿宋" w:eastAsia="仿宋" w:cs="仿宋"/>
          <w:b/>
          <w:sz w:val="24"/>
          <w:szCs w:val="24"/>
          <w:highlight w:val="none"/>
        </w:rPr>
        <w:t>………………………………………</w:t>
      </w:r>
      <w:r>
        <w:rPr>
          <w:rFonts w:hint="eastAsia" w:ascii="仿宋" w:hAnsi="仿宋" w:eastAsia="仿宋" w:cs="仿宋"/>
          <w:b/>
          <w:sz w:val="24"/>
          <w:szCs w:val="24"/>
        </w:rPr>
        <w:t>………………………………………………</w:t>
      </w:r>
      <w:r>
        <w:rPr>
          <w:rFonts w:hint="eastAsia" w:ascii="仿宋" w:hAnsi="仿宋" w:eastAsia="仿宋" w:cs="仿宋"/>
          <w:b/>
          <w:sz w:val="24"/>
          <w:szCs w:val="24"/>
          <w:lang w:val="en-US" w:eastAsia="zh-CN"/>
        </w:rPr>
        <w:t>20</w:t>
      </w:r>
      <w:r>
        <w:rPr>
          <w:rFonts w:hint="eastAsia" w:ascii="仿宋" w:hAnsi="仿宋" w:eastAsia="仿宋" w:cs="仿宋"/>
          <w:b/>
          <w:sz w:val="24"/>
          <w:szCs w:val="24"/>
          <w:highlight w:val="none"/>
        </w:rPr>
        <w:t>分</w:t>
      </w:r>
    </w:p>
    <w:p>
      <w:pPr>
        <w:pStyle w:val="3"/>
        <w:spacing w:line="360" w:lineRule="auto"/>
        <w:ind w:firstLine="240" w:firstLineChars="100"/>
        <w:jc w:val="left"/>
        <w:outlineLvl w:val="0"/>
        <w:rPr>
          <w:rFonts w:hint="eastAsia" w:ascii="仿宋" w:hAnsi="仿宋" w:eastAsia="仿宋" w:cs="仿宋"/>
          <w:bCs/>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竞</w:t>
      </w:r>
      <w:r>
        <w:rPr>
          <w:rFonts w:hint="eastAsia" w:ascii="仿宋" w:hAnsi="仿宋" w:eastAsia="仿宋" w:cs="仿宋"/>
          <w:color w:val="000000"/>
          <w:sz w:val="24"/>
          <w:szCs w:val="24"/>
          <w:highlight w:val="none"/>
        </w:rPr>
        <w:t>标人具备的质量体系、环境体系、职业健康安全体系认证证书，每提供1项证书且在有效期内得1分，满分3分。（提供证书复印件加盖公章，否则不得分）</w:t>
      </w:r>
      <w:r>
        <w:rPr>
          <w:rFonts w:hint="eastAsia" w:ascii="仿宋" w:hAnsi="仿宋" w:eastAsia="仿宋" w:cs="仿宋"/>
          <w:bCs/>
          <w:sz w:val="24"/>
          <w:szCs w:val="24"/>
          <w:highlight w:val="none"/>
          <w:lang w:eastAsia="zh-CN"/>
        </w:rPr>
        <w:t>。</w:t>
      </w:r>
    </w:p>
    <w:p>
      <w:pPr>
        <w:pStyle w:val="3"/>
        <w:spacing w:line="360" w:lineRule="auto"/>
        <w:ind w:firstLine="240" w:firstLineChars="100"/>
        <w:jc w:val="left"/>
        <w:outlineLvl w:val="0"/>
        <w:rPr>
          <w:rFonts w:hint="eastAsia" w:ascii="仿宋" w:hAnsi="仿宋" w:eastAsia="仿宋" w:cs="仿宋"/>
          <w:bCs/>
          <w:sz w:val="24"/>
          <w:szCs w:val="24"/>
          <w:highlight w:val="none"/>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竞</w:t>
      </w:r>
      <w:r>
        <w:rPr>
          <w:rFonts w:hint="eastAsia" w:ascii="仿宋" w:hAnsi="仿宋" w:eastAsia="仿宋" w:cs="仿宋"/>
          <w:color w:val="000000"/>
          <w:sz w:val="24"/>
          <w:szCs w:val="24"/>
          <w:highlight w:val="none"/>
        </w:rPr>
        <w:t>标人具有农业、环境保护、检验检测类等相关专利的每个计1分，满分5分</w:t>
      </w:r>
      <w:r>
        <w:rPr>
          <w:rFonts w:hint="eastAsia" w:ascii="仿宋" w:hAnsi="仿宋" w:eastAsia="仿宋" w:cs="仿宋"/>
          <w:bCs/>
          <w:sz w:val="24"/>
          <w:szCs w:val="24"/>
          <w:highlight w:val="none"/>
          <w:lang w:eastAsia="zh-CN"/>
        </w:rPr>
        <w:t>。</w:t>
      </w:r>
    </w:p>
    <w:p>
      <w:pPr>
        <w:pStyle w:val="2"/>
        <w:spacing w:line="360" w:lineRule="auto"/>
        <w:ind w:firstLine="240" w:firstLineChars="100"/>
        <w:jc w:val="both"/>
        <w:rPr>
          <w:rFonts w:hint="eastAsia" w:eastAsia="仿宋"/>
          <w:lang w:eastAsia="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2021年至今承接农业相关的农产品、土壤检测项目业绩数量进行评审，提供合同协议书复印件，以签署日期为准并加盖公章。每1个合格业绩加2分，满分12分</w:t>
      </w:r>
      <w:r>
        <w:rPr>
          <w:rFonts w:hint="eastAsia" w:ascii="仿宋" w:hAnsi="仿宋" w:eastAsia="仿宋" w:cs="仿宋"/>
          <w:color w:val="000000"/>
          <w:sz w:val="24"/>
          <w:szCs w:val="24"/>
          <w:highlight w:val="none"/>
          <w:lang w:eastAsia="zh-CN"/>
        </w:rPr>
        <w:t>。</w:t>
      </w:r>
    </w:p>
    <w:p>
      <w:pPr>
        <w:rPr>
          <w:rFonts w:hint="eastAsia"/>
        </w:rPr>
      </w:pPr>
    </w:p>
    <w:p>
      <w:pPr>
        <w:pStyle w:val="3"/>
        <w:numPr>
          <w:ilvl w:val="0"/>
          <w:numId w:val="2"/>
        </w:numPr>
        <w:spacing w:line="360" w:lineRule="auto"/>
        <w:ind w:left="-178" w:leftChars="-85" w:firstLine="568" w:firstLineChars="236"/>
        <w:rPr>
          <w:rFonts w:hint="eastAsia"/>
        </w:rPr>
      </w:pPr>
      <w:r>
        <w:rPr>
          <w:rFonts w:hint="eastAsia" w:ascii="仿宋_GB2312" w:hAnsi="仿宋_GB2312" w:eastAsia="仿宋_GB2312" w:cs="仿宋_GB2312"/>
          <w:b/>
          <w:bCs/>
          <w:sz w:val="24"/>
          <w:szCs w:val="24"/>
        </w:rPr>
        <w:t>总得分＝1＋2＋3。</w:t>
      </w:r>
    </w:p>
    <w:p>
      <w:pPr>
        <w:pStyle w:val="3"/>
        <w:spacing w:line="360" w:lineRule="auto"/>
        <w:ind w:firstLine="118" w:firstLineChars="49"/>
        <w:rPr>
          <w:rFonts w:hint="eastAsia" w:ascii="仿宋_GB2312" w:hAnsi="仿宋" w:eastAsia="仿宋_GB2312"/>
          <w:b/>
          <w:sz w:val="24"/>
          <w:szCs w:val="24"/>
        </w:rPr>
      </w:pPr>
    </w:p>
    <w:p>
      <w:pPr>
        <w:pStyle w:val="3"/>
        <w:spacing w:line="360" w:lineRule="auto"/>
        <w:ind w:firstLine="118" w:firstLineChars="49"/>
        <w:rPr>
          <w:rFonts w:hint="eastAsia" w:ascii="仿宋_GB2312" w:hAnsi="仿宋" w:eastAsia="仿宋_GB2312"/>
          <w:b/>
          <w:sz w:val="24"/>
          <w:szCs w:val="24"/>
        </w:rPr>
      </w:pPr>
      <w:r>
        <w:rPr>
          <w:rFonts w:hint="eastAsia" w:ascii="仿宋_GB2312" w:hAnsi="仿宋" w:eastAsia="仿宋_GB2312"/>
          <w:b/>
          <w:sz w:val="24"/>
          <w:szCs w:val="24"/>
        </w:rPr>
        <w:t>三、中标标准</w:t>
      </w:r>
    </w:p>
    <w:p>
      <w:pPr>
        <w:pStyle w:val="3"/>
        <w:spacing w:line="360" w:lineRule="auto"/>
        <w:ind w:left="-178" w:leftChars="-85" w:firstLine="566" w:firstLineChars="236"/>
        <w:rPr>
          <w:rFonts w:hint="eastAsia" w:ascii="仿宋_GB2312" w:hAnsi="仿宋" w:eastAsia="仿宋_GB2312"/>
          <w:sz w:val="24"/>
          <w:szCs w:val="24"/>
        </w:rPr>
      </w:pPr>
      <w:r>
        <w:rPr>
          <w:rFonts w:hint="eastAsia" w:ascii="仿宋_GB2312" w:hAnsi="仿宋" w:eastAsia="仿宋_GB2312"/>
          <w:sz w:val="24"/>
          <w:szCs w:val="24"/>
        </w:rPr>
        <w:t>评标委员会将根据综合得分由高到低排列次序（得分相同时，以投标总报价由低到高顺序排列；得分相同且投标总报价相同的，按技术指标优劣顺序排列）并推荐中标候选人；进入详评的投标人为五家（含五家）以上的，可推荐前三名为中标候选供应商，得分最高者为中标人，第二、第三名为中标候选人；进入详评的投标人为四家（含四家）以下的，可推荐前两名为中标候选供应商，得分最高者为中标人，第二名为中标候选人。</w:t>
      </w:r>
    </w:p>
    <w:p>
      <w:pPr>
        <w:pStyle w:val="3"/>
        <w:spacing w:line="360" w:lineRule="auto"/>
        <w:ind w:left="-178" w:leftChars="-85" w:firstLine="566" w:firstLineChars="236"/>
        <w:rPr>
          <w:rFonts w:hint="eastAsia" w:ascii="仿宋_GB2312" w:hAnsi="仿宋" w:eastAsia="仿宋_GB2312"/>
          <w:b/>
          <w:sz w:val="24"/>
          <w:szCs w:val="24"/>
        </w:rPr>
      </w:pPr>
      <w:r>
        <w:rPr>
          <w:rFonts w:hint="eastAsia" w:ascii="仿宋_GB2312" w:hAnsi="仿宋" w:eastAsia="仿宋_GB2312"/>
          <w:sz w:val="24"/>
          <w:szCs w:val="24"/>
        </w:rPr>
        <w:t>中标供应商因不可抗力或者自身原因不能履行政府采购合同的，采购人可以与排位在中标供应商之后第一位的中标候选供应商签订政府采购合同，以此类推。</w:t>
      </w:r>
    </w:p>
    <w:p/>
    <w:sectPr>
      <w:footerReference r:id="rId4" w:type="first"/>
      <w:footerReference r:id="rId3" w:type="default"/>
      <w:pgSz w:w="11906" w:h="16838"/>
      <w:pgMar w:top="567" w:right="851" w:bottom="567" w:left="1134" w:header="851" w:footer="1077" w:gutter="0"/>
      <w:lnNumType w:countBy="0" w:restart="continuou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7"/>
                            </w:rPr>
                          </w:pPr>
                          <w:r>
                            <w:fldChar w:fldCharType="begin"/>
                          </w:r>
                          <w:r>
                            <w:rPr>
                              <w:rStyle w:val="7"/>
                            </w:rPr>
                            <w:instrText xml:space="preserve">PAGE  </w:instrText>
                          </w:r>
                          <w:r>
                            <w:fldChar w:fldCharType="separate"/>
                          </w:r>
                          <w:r>
                            <w:rPr>
                              <w:rStyle w:val="7"/>
                            </w:rP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aGmCS9MAAAAFAQAADwAAAAAAAAABACAAAAA4AAAAZHJzL2Rv&#10;d25yZXYueG1sUEsBAhQAFAAAAAgAh07iQPo1EIm3AQAAVQMAAA4AAAAAAAAAAQAgAAAAOAEAAGRy&#10;cy9lMm9Eb2MueG1sUEsFBgAAAAAGAAYAWQEAAGEFAAAAAA==&#10;">
              <v:fill on="f" focussize="0,0"/>
              <v:stroke on="f" weight="1.25pt"/>
              <v:imagedata o:title=""/>
              <o:lock v:ext="edit" aspectratio="f"/>
              <v:textbox inset="0mm,0mm,0mm,0mm" style="mso-fit-shape-to-text:t;">
                <w:txbxContent>
                  <w:p>
                    <w:pPr>
                      <w:pStyle w:val="4"/>
                      <w:rPr>
                        <w:rStyle w:val="7"/>
                      </w:rPr>
                    </w:pPr>
                    <w:r>
                      <w:fldChar w:fldCharType="begin"/>
                    </w:r>
                    <w:r>
                      <w:rPr>
                        <w:rStyle w:val="7"/>
                      </w:rPr>
                      <w:instrText xml:space="preserve">PAGE  </w:instrText>
                    </w:r>
                    <w:r>
                      <w:fldChar w:fldCharType="separate"/>
                    </w:r>
                    <w:r>
                      <w:rPr>
                        <w:rStyle w:val="7"/>
                      </w:rP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56E3B"/>
    <w:multiLevelType w:val="singleLevel"/>
    <w:tmpl w:val="0CE56E3B"/>
    <w:lvl w:ilvl="0" w:tentative="0">
      <w:start w:val="1"/>
      <w:numFmt w:val="chineseCounting"/>
      <w:suff w:val="nothing"/>
      <w:lvlText w:val="%1、"/>
      <w:lvlJc w:val="left"/>
      <w:pPr>
        <w:ind w:left="525" w:firstLine="0"/>
      </w:pPr>
      <w:rPr>
        <w:rFonts w:hint="eastAsia"/>
      </w:rPr>
    </w:lvl>
  </w:abstractNum>
  <w:abstractNum w:abstractNumId="1">
    <w:nsid w:val="7B64F70E"/>
    <w:multiLevelType w:val="singleLevel"/>
    <w:tmpl w:val="7B64F70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YTgyZGY3NTIwZDg0MjM1ZDhjOTQ2OTgxY2NhNzUifQ=="/>
  </w:docVars>
  <w:rsids>
    <w:rsidRoot w:val="6C801F32"/>
    <w:rsid w:val="35A42022"/>
    <w:rsid w:val="3A45209F"/>
    <w:rsid w:val="481F6D5A"/>
    <w:rsid w:val="6C801F32"/>
    <w:rsid w:val="752F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2755</Words>
  <Characters>2784</Characters>
  <Lines>0</Lines>
  <Paragraphs>0</Paragraphs>
  <TotalTime>92</TotalTime>
  <ScaleCrop>false</ScaleCrop>
  <LinksUpToDate>false</LinksUpToDate>
  <CharactersWithSpaces>2789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2024-09-04T11:53:00Z</dcterms:created>
  <dc:creator>lenovo</dc:creator>
  <cp:lastModifiedBy>fox</cp:lastModifiedBy>
  <cp:lastPrinted>2024-09-05T10:04:00Z</cp:lastPrinted>
  <dcterms:modified xsi:type="dcterms:W3CDTF">2024-09-18T17:34:58Z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3D04D54C85A34024A847B03387292536_13</vt:lpwstr>
  </property>
</Properties>
</file>