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BAD6F">
      <w:pPr>
        <w:pStyle w:val="4"/>
        <w:ind w:left="0"/>
        <w:rPr>
          <w:rFonts w:hint="default"/>
          <w:color w:val="auto"/>
          <w:lang w:val="en-US" w:eastAsia="zh-CN"/>
        </w:rPr>
      </w:pPr>
    </w:p>
    <w:p w14:paraId="6E840484">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600" w:lineRule="exact"/>
        <w:ind w:left="0" w:right="0"/>
        <w:jc w:val="center"/>
        <w:textAlignment w:val="auto"/>
        <w:rPr>
          <w:rFonts w:hint="default"/>
          <w:color w:val="auto"/>
          <w:lang w:val="en-US" w:eastAsia="zh-CN"/>
        </w:rPr>
      </w:pPr>
      <w:r>
        <w:rPr>
          <w:rFonts w:hint="eastAsia" w:ascii="Times New Roman" w:hAnsi="Times New Roman" w:eastAsia="方正小标宋简体" w:cs="Times New Roman"/>
          <w:color w:val="auto"/>
          <w:kern w:val="2"/>
          <w:sz w:val="44"/>
          <w:szCs w:val="44"/>
          <w:lang w:val="en-US" w:eastAsia="zh-CN"/>
        </w:rPr>
        <w:t>《</w:t>
      </w:r>
      <w:r>
        <w:rPr>
          <w:rFonts w:hint="default" w:ascii="Times New Roman" w:hAnsi="Times New Roman" w:eastAsia="方正小标宋简体" w:cs="Times New Roman"/>
          <w:color w:val="auto"/>
          <w:kern w:val="2"/>
          <w:sz w:val="44"/>
          <w:szCs w:val="44"/>
          <w:lang w:val="en-US" w:eastAsia="zh-CN"/>
        </w:rPr>
        <w:t>柳州市畜牧业</w:t>
      </w:r>
      <w:r>
        <w:rPr>
          <w:rFonts w:hint="eastAsia" w:ascii="Times New Roman" w:hAnsi="Times New Roman" w:eastAsia="方正小标宋简体" w:cs="Times New Roman"/>
          <w:color w:val="auto"/>
          <w:kern w:val="2"/>
          <w:sz w:val="44"/>
          <w:szCs w:val="44"/>
          <w:lang w:val="en-US" w:eastAsia="zh-CN"/>
        </w:rPr>
        <w:t>高质量</w:t>
      </w:r>
      <w:r>
        <w:rPr>
          <w:rFonts w:hint="default" w:ascii="Times New Roman" w:hAnsi="Times New Roman" w:eastAsia="方正小标宋简体" w:cs="Times New Roman"/>
          <w:color w:val="auto"/>
          <w:kern w:val="2"/>
          <w:sz w:val="44"/>
          <w:szCs w:val="44"/>
          <w:lang w:val="en-US" w:eastAsia="zh-CN"/>
        </w:rPr>
        <w:t>发展</w:t>
      </w:r>
      <w:r>
        <w:rPr>
          <w:rFonts w:hint="eastAsia" w:ascii="Times New Roman" w:hAnsi="Times New Roman" w:eastAsia="方正小标宋简体" w:cs="Times New Roman"/>
          <w:color w:val="auto"/>
          <w:kern w:val="2"/>
          <w:sz w:val="44"/>
          <w:szCs w:val="44"/>
          <w:lang w:val="en-US" w:eastAsia="zh-CN"/>
        </w:rPr>
        <w:t>实施</w:t>
      </w:r>
      <w:r>
        <w:rPr>
          <w:rFonts w:hint="default" w:ascii="Times New Roman" w:hAnsi="Times New Roman" w:eastAsia="方正小标宋简体" w:cs="Times New Roman"/>
          <w:color w:val="auto"/>
          <w:kern w:val="2"/>
          <w:sz w:val="44"/>
          <w:szCs w:val="44"/>
          <w:lang w:val="en-US" w:eastAsia="zh-CN"/>
        </w:rPr>
        <w:t>方案</w:t>
      </w:r>
      <w:r>
        <w:rPr>
          <w:rFonts w:hint="eastAsia" w:ascii="Times New Roman" w:hAnsi="Times New Roman" w:eastAsia="方正小标宋简体" w:cs="Times New Roman"/>
          <w:color w:val="auto"/>
          <w:kern w:val="2"/>
          <w:sz w:val="44"/>
          <w:szCs w:val="44"/>
          <w:lang w:val="en-US" w:eastAsia="zh-CN"/>
        </w:rPr>
        <w:t>》</w:t>
      </w:r>
    </w:p>
    <w:p w14:paraId="76ED73D6">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600" w:lineRule="exact"/>
        <w:ind w:left="0" w:right="0"/>
        <w:jc w:val="center"/>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lang w:val="en-US" w:eastAsia="zh-CN"/>
        </w:rPr>
        <w:t>（2026年-2028年）</w:t>
      </w:r>
    </w:p>
    <w:p w14:paraId="2CB17F42">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600" w:lineRule="exact"/>
        <w:ind w:left="0" w:right="0"/>
        <w:jc w:val="center"/>
        <w:textAlignment w:val="auto"/>
        <w:rPr>
          <w:rFonts w:hint="default" w:ascii="Times New Roman" w:hAnsi="Times New Roman" w:eastAsia="仿宋_GB2312" w:cs="Times New Roman"/>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（征求意见稿）</w:t>
      </w:r>
    </w:p>
    <w:p w14:paraId="0921A5DB">
      <w:pPr>
        <w:pStyle w:val="13"/>
        <w:keepNext w:val="0"/>
        <w:keepLines w:val="0"/>
        <w:pageBreakBefore w:val="0"/>
        <w:kinsoku/>
        <w:wordWrap/>
        <w:overflowPunct/>
        <w:topLinePunct w:val="0"/>
        <w:autoSpaceDN/>
        <w:bidi w:val="0"/>
        <w:adjustRightInd/>
        <w:snapToGrid/>
        <w:spacing w:line="600" w:lineRule="exact"/>
        <w:textAlignment w:val="auto"/>
        <w:rPr>
          <w:rFonts w:hint="default"/>
          <w:color w:val="auto"/>
        </w:rPr>
      </w:pPr>
    </w:p>
    <w:p w14:paraId="1DF107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为充分发挥柳州工业重镇优势，将工业化理念、标准化生产、智能化管理全面导入现代畜牧</w:t>
      </w:r>
      <w:bookmarkStart w:id="2" w:name="_GoBack"/>
      <w:bookmarkEnd w:id="2"/>
      <w:r>
        <w:rPr>
          <w:rFonts w:hint="default" w:ascii="Times New Roman" w:hAnsi="Times New Roman" w:eastAsia="仿宋_GB2312" w:cs="Times New Roman"/>
          <w:color w:val="auto"/>
          <w:kern w:val="0"/>
          <w:sz w:val="32"/>
          <w:szCs w:val="32"/>
          <w:lang w:val="en-US" w:eastAsia="zh-CN"/>
        </w:rPr>
        <w:t>业，推动畜牧业向规范化、规模化、集约化、智慧化、绿色化方向发展，从根本上整治养殖污染突出问题，推动畜牧业向</w:t>
      </w:r>
      <w:r>
        <w:rPr>
          <w:rFonts w:hint="eastAsia" w:ascii="Times New Roman" w:hAnsi="Times New Roman" w:eastAsia="仿宋_GB2312" w:cs="Times New Roman"/>
          <w:color w:val="auto"/>
          <w:kern w:val="0"/>
          <w:sz w:val="32"/>
          <w:szCs w:val="32"/>
          <w:lang w:eastAsia="zh-CN"/>
        </w:rPr>
        <w:t>高质量</w:t>
      </w:r>
      <w:r>
        <w:rPr>
          <w:rFonts w:hint="eastAsia" w:ascii="Times New Roman" w:hAnsi="Times New Roman" w:eastAsia="仿宋_GB2312" w:cs="Times New Roman"/>
          <w:color w:val="auto"/>
          <w:kern w:val="0"/>
          <w:sz w:val="32"/>
          <w:szCs w:val="32"/>
          <w:lang w:val="en-US" w:eastAsia="zh-CN"/>
        </w:rPr>
        <w:t>发展，</w:t>
      </w:r>
      <w:r>
        <w:rPr>
          <w:rFonts w:hint="default" w:ascii="Times New Roman" w:hAnsi="Times New Roman" w:eastAsia="仿宋_GB2312" w:cs="Times New Roman"/>
          <w:color w:val="auto"/>
          <w:kern w:val="0"/>
          <w:sz w:val="32"/>
          <w:szCs w:val="32"/>
          <w:lang w:val="en-US" w:eastAsia="zh-CN"/>
        </w:rPr>
        <w:t>结合我市畜牧产业发展</w:t>
      </w:r>
      <w:r>
        <w:rPr>
          <w:rFonts w:hint="eastAsia" w:ascii="Times New Roman" w:hAnsi="Times New Roman" w:eastAsia="仿宋_GB2312" w:cs="Times New Roman"/>
          <w:color w:val="auto"/>
          <w:kern w:val="0"/>
          <w:sz w:val="32"/>
          <w:szCs w:val="32"/>
          <w:lang w:val="en-US" w:eastAsia="zh-CN"/>
        </w:rPr>
        <w:t>实际</w:t>
      </w:r>
      <w:r>
        <w:rPr>
          <w:rFonts w:hint="default" w:ascii="Times New Roman" w:hAnsi="Times New Roman" w:eastAsia="仿宋_GB2312" w:cs="Times New Roman"/>
          <w:color w:val="auto"/>
          <w:kern w:val="0"/>
          <w:sz w:val="32"/>
          <w:szCs w:val="32"/>
          <w:lang w:val="en-US" w:eastAsia="zh-CN"/>
        </w:rPr>
        <w:t>，制定本方案。</w:t>
      </w:r>
    </w:p>
    <w:p w14:paraId="794DD933">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kern w:val="2"/>
          <w:sz w:val="32"/>
          <w:szCs w:val="32"/>
          <w:lang w:val="en-US" w:eastAsia="zh-CN"/>
        </w:rPr>
        <w:t>一、指导思想</w:t>
      </w:r>
    </w:p>
    <w:p w14:paraId="363150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深入贯彻落实</w:t>
      </w:r>
      <w:r>
        <w:rPr>
          <w:rFonts w:hint="default" w:ascii="Times New Roman" w:hAnsi="Times New Roman" w:eastAsia="仿宋_GB2312" w:cs="Times New Roman"/>
          <w:color w:val="auto"/>
          <w:kern w:val="0"/>
          <w:sz w:val="32"/>
          <w:szCs w:val="32"/>
          <w:lang w:val="en-US" w:eastAsia="zh-CN"/>
        </w:rPr>
        <w:t>习近平总书记关于</w:t>
      </w:r>
      <w:r>
        <w:rPr>
          <w:rFonts w:hint="eastAsia"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三农</w:t>
      </w:r>
      <w:r>
        <w:rPr>
          <w:rFonts w:hint="eastAsia"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工作的重要论述和</w:t>
      </w:r>
      <w:r>
        <w:rPr>
          <w:rFonts w:hint="default" w:ascii="Times New Roman" w:hAnsi="Times New Roman" w:eastAsia="仿宋_GB2312" w:cs="Times New Roman"/>
          <w:color w:val="auto"/>
          <w:kern w:val="0"/>
          <w:sz w:val="32"/>
          <w:szCs w:val="32"/>
          <w:highlight w:val="none"/>
          <w:lang w:val="en-US" w:eastAsia="zh-CN"/>
        </w:rPr>
        <w:t>广西工作论述的重要要求</w:t>
      </w:r>
      <w:r>
        <w:rPr>
          <w:rFonts w:hint="eastAsia" w:ascii="Times New Roman" w:hAnsi="Times New Roman" w:eastAsia="仿宋_GB2312" w:cs="Times New Roman"/>
          <w:color w:val="auto"/>
          <w:kern w:val="0"/>
          <w:sz w:val="32"/>
          <w:szCs w:val="32"/>
          <w:highlight w:val="none"/>
          <w:lang w:val="en-US" w:eastAsia="zh-CN"/>
        </w:rPr>
        <w:t>，贯彻落实自治区关于做好畜禽养殖污染防治工作后半篇文章指示精神，</w:t>
      </w:r>
      <w:r>
        <w:rPr>
          <w:rFonts w:hint="default" w:ascii="Times New Roman" w:hAnsi="Times New Roman" w:eastAsia="仿宋_GB2312" w:cs="Times New Roman"/>
          <w:color w:val="auto"/>
          <w:kern w:val="0"/>
          <w:sz w:val="32"/>
          <w:szCs w:val="32"/>
          <w:highlight w:val="none"/>
          <w:lang w:val="en-US" w:eastAsia="zh-CN"/>
        </w:rPr>
        <w:t>立足自治区赋予柳州高质量发展先行区定位，以工业思维为</w:t>
      </w:r>
      <w:r>
        <w:rPr>
          <w:rFonts w:hint="default" w:ascii="Times New Roman" w:hAnsi="Times New Roman" w:eastAsia="仿宋_GB2312" w:cs="Times New Roman"/>
          <w:color w:val="auto"/>
          <w:kern w:val="0"/>
          <w:sz w:val="32"/>
          <w:szCs w:val="32"/>
          <w:lang w:val="en-US" w:eastAsia="zh-CN"/>
        </w:rPr>
        <w:t>核心引领，以整治养殖污染为切入点，系统推进畜牧业质量、效率、动力变革，构建与现代工业体系相匹配的现代畜牧产业体系，为乡村振兴和农业农村现代化提供支撑</w:t>
      </w:r>
      <w:r>
        <w:rPr>
          <w:rFonts w:hint="eastAsia" w:ascii="Times New Roman" w:hAnsi="Times New Roman" w:eastAsia="仿宋_GB2312" w:cs="Times New Roman"/>
          <w:color w:val="auto"/>
          <w:kern w:val="0"/>
          <w:sz w:val="32"/>
          <w:szCs w:val="32"/>
          <w:lang w:val="en-US" w:eastAsia="zh-CN"/>
        </w:rPr>
        <w:t>。</w:t>
      </w:r>
    </w:p>
    <w:p w14:paraId="787071F1">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黑体" w:cs="Times New Roman"/>
          <w:color w:val="auto"/>
          <w:kern w:val="2"/>
          <w:sz w:val="32"/>
          <w:szCs w:val="32"/>
        </w:rPr>
      </w:pPr>
      <w:r>
        <w:rPr>
          <w:rFonts w:hint="default" w:ascii="Times New Roman" w:hAnsi="Times New Roman" w:eastAsia="黑体" w:cs="Times New Roman"/>
          <w:color w:val="auto"/>
          <w:kern w:val="2"/>
          <w:sz w:val="32"/>
          <w:szCs w:val="32"/>
          <w:lang w:val="en-US" w:eastAsia="zh-CN"/>
        </w:rPr>
        <w:t>二、基本原则</w:t>
      </w:r>
    </w:p>
    <w:p w14:paraId="3AFD9F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Autospacing="0" w:afterAutospacing="0" w:line="560" w:lineRule="exact"/>
        <w:ind w:left="0" w:right="0" w:firstLine="643"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eastAsia" w:ascii="仿宋_GB2312" w:hAnsi="仿宋_GB2312" w:eastAsia="仿宋_GB2312" w:cs="仿宋_GB2312"/>
          <w:b/>
          <w:bCs/>
          <w:color w:val="auto"/>
          <w:kern w:val="2"/>
          <w:sz w:val="32"/>
          <w:szCs w:val="32"/>
          <w:lang w:val="en-US" w:eastAsia="zh-CN"/>
        </w:rPr>
        <w:t>1.科学规划，集约发展：</w:t>
      </w:r>
      <w:r>
        <w:rPr>
          <w:rFonts w:hint="default" w:ascii="Times New Roman" w:hAnsi="Times New Roman" w:eastAsia="仿宋_GB2312" w:cs="Times New Roman"/>
          <w:color w:val="auto"/>
          <w:kern w:val="0"/>
          <w:sz w:val="32"/>
          <w:szCs w:val="32"/>
          <w:lang w:val="en-US" w:eastAsia="zh-CN"/>
        </w:rPr>
        <w:t>加强顶层设计，科学编制畜牧业产业规划</w:t>
      </w:r>
      <w:r>
        <w:rPr>
          <w:rFonts w:hint="eastAsia" w:ascii="Times New Roman" w:hAnsi="Times New Roman" w:eastAsia="仿宋_GB2312" w:cs="Times New Roman"/>
          <w:color w:val="auto"/>
          <w:kern w:val="0"/>
          <w:sz w:val="32"/>
          <w:szCs w:val="32"/>
          <w:lang w:val="en-US" w:eastAsia="zh-CN"/>
        </w:rPr>
        <w:t>，做强优势特色产业，推动畜牧产业园区建设，</w:t>
      </w:r>
      <w:r>
        <w:rPr>
          <w:rFonts w:hint="default" w:ascii="Times New Roman" w:hAnsi="Times New Roman" w:eastAsia="仿宋_GB2312" w:cs="Times New Roman"/>
          <w:color w:val="auto"/>
          <w:kern w:val="0"/>
          <w:sz w:val="32"/>
          <w:szCs w:val="32"/>
          <w:lang w:val="en-US" w:eastAsia="zh-CN"/>
        </w:rPr>
        <w:t>优化畜牧产业布局，实现畜牧业集约发展。</w:t>
      </w:r>
    </w:p>
    <w:p w14:paraId="5B11912A">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firstLine="643" w:firstLineChars="200"/>
        <w:jc w:val="both"/>
        <w:textAlignment w:val="auto"/>
        <w:rPr>
          <w:rFonts w:hint="default" w:ascii="Times New Roman" w:hAnsi="Times New Roman" w:eastAsia="仿宋_GB2312" w:cs="Times New Roman"/>
          <w:color w:val="auto"/>
          <w:kern w:val="2"/>
          <w:sz w:val="32"/>
          <w:szCs w:val="32"/>
        </w:rPr>
      </w:pPr>
      <w:r>
        <w:rPr>
          <w:rFonts w:hint="eastAsia" w:ascii="Times New Roman" w:hAnsi="Times New Roman" w:eastAsia="仿宋_GB2312" w:cs="Times New Roman"/>
          <w:b/>
          <w:bCs/>
          <w:color w:val="auto"/>
          <w:kern w:val="2"/>
          <w:sz w:val="32"/>
          <w:szCs w:val="32"/>
          <w:lang w:val="en-US" w:eastAsia="zh-CN"/>
        </w:rPr>
        <w:t>2</w:t>
      </w:r>
      <w:r>
        <w:rPr>
          <w:rFonts w:hint="default" w:ascii="Times New Roman" w:hAnsi="Times New Roman" w:eastAsia="仿宋_GB2312" w:cs="Times New Roman"/>
          <w:b/>
          <w:bCs/>
          <w:color w:val="auto"/>
          <w:kern w:val="2"/>
          <w:sz w:val="32"/>
          <w:szCs w:val="32"/>
          <w:lang w:val="en-US" w:eastAsia="zh-CN"/>
        </w:rPr>
        <w:t>.</w:t>
      </w:r>
      <w:r>
        <w:rPr>
          <w:rFonts w:hint="eastAsia" w:ascii="Times New Roman" w:hAnsi="Times New Roman" w:eastAsia="仿宋_GB2312" w:cs="Times New Roman"/>
          <w:b/>
          <w:bCs/>
          <w:color w:val="auto"/>
          <w:kern w:val="2"/>
          <w:sz w:val="32"/>
          <w:szCs w:val="32"/>
          <w:lang w:val="en-US" w:eastAsia="zh-CN"/>
        </w:rPr>
        <w:t>数字</w:t>
      </w:r>
      <w:r>
        <w:rPr>
          <w:rFonts w:hint="default" w:ascii="Times New Roman" w:hAnsi="Times New Roman" w:eastAsia="仿宋_GB2312" w:cs="Times New Roman"/>
          <w:b/>
          <w:bCs/>
          <w:color w:val="auto"/>
          <w:kern w:val="2"/>
          <w:sz w:val="32"/>
          <w:szCs w:val="32"/>
          <w:lang w:val="en-US" w:eastAsia="zh-CN"/>
        </w:rPr>
        <w:t>赋能，</w:t>
      </w:r>
      <w:r>
        <w:rPr>
          <w:rFonts w:hint="default" w:ascii="Times New Roman" w:hAnsi="Times New Roman" w:eastAsia="仿宋_GB2312" w:cs="Times New Roman"/>
          <w:b/>
          <w:bCs/>
          <w:color w:val="auto"/>
          <w:kern w:val="2"/>
          <w:sz w:val="32"/>
          <w:szCs w:val="32"/>
          <w:lang w:eastAsia="zh-CN"/>
        </w:rPr>
        <w:t>联动</w:t>
      </w:r>
      <w:r>
        <w:rPr>
          <w:rFonts w:hint="eastAsia" w:ascii="Times New Roman" w:hAnsi="Times New Roman" w:eastAsia="仿宋_GB2312" w:cs="Times New Roman"/>
          <w:b/>
          <w:bCs/>
          <w:color w:val="auto"/>
          <w:kern w:val="2"/>
          <w:sz w:val="32"/>
          <w:szCs w:val="32"/>
          <w:lang w:eastAsia="zh-CN"/>
        </w:rPr>
        <w:t>升级</w:t>
      </w:r>
      <w:r>
        <w:rPr>
          <w:rFonts w:hint="default" w:ascii="Times New Roman" w:hAnsi="Times New Roman" w:eastAsia="仿宋_GB2312" w:cs="Times New Roman"/>
          <w:b/>
          <w:bCs/>
          <w:color w:val="auto"/>
          <w:kern w:val="2"/>
          <w:sz w:val="32"/>
          <w:szCs w:val="32"/>
          <w:lang w:val="en-US" w:eastAsia="zh-CN"/>
        </w:rPr>
        <w:t>：</w:t>
      </w:r>
      <w:r>
        <w:rPr>
          <w:rFonts w:hint="eastAsia" w:ascii="Times New Roman" w:hAnsi="Times New Roman" w:eastAsia="仿宋_GB2312" w:cs="Times New Roman"/>
          <w:strike w:val="0"/>
          <w:dstrike w:val="0"/>
          <w:color w:val="auto"/>
          <w:kern w:val="2"/>
          <w:sz w:val="32"/>
          <w:szCs w:val="32"/>
          <w:lang w:val="en-US" w:eastAsia="zh-CN"/>
        </w:rPr>
        <w:t>推进</w:t>
      </w:r>
      <w:r>
        <w:rPr>
          <w:rFonts w:hint="default" w:ascii="Times New Roman" w:hAnsi="Times New Roman" w:eastAsia="仿宋_GB2312" w:cs="Times New Roman"/>
          <w:color w:val="auto"/>
          <w:kern w:val="2"/>
          <w:sz w:val="32"/>
          <w:szCs w:val="32"/>
          <w:lang w:val="en-US" w:eastAsia="zh-CN"/>
        </w:rPr>
        <w:t>畜牧</w:t>
      </w:r>
      <w:r>
        <w:rPr>
          <w:rFonts w:hint="eastAsia" w:ascii="Times New Roman" w:hAnsi="Times New Roman" w:eastAsia="仿宋_GB2312" w:cs="Times New Roman"/>
          <w:color w:val="auto"/>
          <w:kern w:val="2"/>
          <w:sz w:val="32"/>
          <w:szCs w:val="32"/>
          <w:lang w:val="en-US" w:eastAsia="zh-CN"/>
        </w:rPr>
        <w:t>全产业发展</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lang w:val="en-US" w:eastAsia="zh-CN"/>
        </w:rPr>
        <w:t>推动畜牧业“接二连三”</w:t>
      </w:r>
      <w:r>
        <w:rPr>
          <w:rFonts w:hint="default" w:ascii="Times New Roman" w:hAnsi="Times New Roman" w:eastAsia="仿宋_GB2312" w:cs="Times New Roman"/>
          <w:color w:val="auto"/>
          <w:kern w:val="2"/>
          <w:sz w:val="32"/>
          <w:szCs w:val="32"/>
          <w:lang w:eastAsia="zh-CN"/>
        </w:rPr>
        <w:t>转型升级</w:t>
      </w:r>
      <w:r>
        <w:rPr>
          <w:rFonts w:hint="default" w:ascii="Times New Roman" w:hAnsi="Times New Roman" w:eastAsia="仿宋_GB2312" w:cs="Times New Roman"/>
          <w:color w:val="auto"/>
          <w:kern w:val="2"/>
          <w:sz w:val="32"/>
          <w:szCs w:val="32"/>
          <w:lang w:val="en-US" w:eastAsia="zh-CN"/>
        </w:rPr>
        <w:t>，</w:t>
      </w:r>
      <w:r>
        <w:rPr>
          <w:rFonts w:hint="default" w:ascii="Times New Roman" w:hAnsi="Times New Roman" w:eastAsia="仿宋_GB2312" w:cs="Times New Roman"/>
          <w:color w:val="auto"/>
          <w:kern w:val="2"/>
          <w:sz w:val="32"/>
          <w:szCs w:val="32"/>
          <w:highlight w:val="none"/>
          <w:lang w:eastAsia="zh-CN"/>
        </w:rPr>
        <w:t>促进</w:t>
      </w:r>
      <w:r>
        <w:rPr>
          <w:rFonts w:hint="default" w:ascii="Times New Roman" w:hAnsi="Times New Roman" w:eastAsia="仿宋_GB2312" w:cs="Times New Roman"/>
          <w:color w:val="auto"/>
          <w:kern w:val="2"/>
          <w:sz w:val="32"/>
          <w:szCs w:val="32"/>
          <w:lang w:val="en-US" w:eastAsia="zh-CN"/>
        </w:rPr>
        <w:t>畜牧业与人工智能双向赋能</w:t>
      </w:r>
      <w:r>
        <w:rPr>
          <w:rFonts w:hint="default"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strike w:val="0"/>
          <w:dstrike w:val="0"/>
          <w:color w:val="auto"/>
          <w:kern w:val="2"/>
          <w:sz w:val="32"/>
          <w:szCs w:val="32"/>
          <w:lang w:val="en-US" w:eastAsia="zh-CN"/>
        </w:rPr>
        <w:t>努力构建</w:t>
      </w:r>
      <w:r>
        <w:rPr>
          <w:rFonts w:hint="default" w:ascii="Times New Roman" w:hAnsi="Times New Roman" w:eastAsia="仿宋_GB2312" w:cs="Times New Roman"/>
          <w:color w:val="auto"/>
          <w:kern w:val="2"/>
          <w:sz w:val="32"/>
          <w:szCs w:val="32"/>
          <w:lang w:eastAsia="zh-CN"/>
        </w:rPr>
        <w:t>畜牧业</w:t>
      </w:r>
      <w:r>
        <w:rPr>
          <w:rFonts w:hint="default" w:ascii="Times New Roman" w:hAnsi="Times New Roman" w:eastAsia="仿宋_GB2312" w:cs="Times New Roman"/>
          <w:color w:val="auto"/>
          <w:kern w:val="2"/>
          <w:sz w:val="32"/>
          <w:szCs w:val="32"/>
          <w:lang w:val="en-US" w:eastAsia="zh-CN"/>
        </w:rPr>
        <w:t>发展</w:t>
      </w:r>
      <w:r>
        <w:rPr>
          <w:rFonts w:hint="default" w:ascii="Times New Roman" w:hAnsi="Times New Roman" w:eastAsia="仿宋_GB2312" w:cs="Times New Roman"/>
          <w:color w:val="auto"/>
          <w:kern w:val="2"/>
          <w:sz w:val="32"/>
          <w:szCs w:val="32"/>
          <w:lang w:eastAsia="zh-CN"/>
        </w:rPr>
        <w:t>新</w:t>
      </w:r>
      <w:r>
        <w:rPr>
          <w:rFonts w:hint="default" w:ascii="Times New Roman" w:hAnsi="Times New Roman" w:eastAsia="仿宋_GB2312" w:cs="Times New Roman"/>
          <w:color w:val="auto"/>
          <w:kern w:val="2"/>
          <w:sz w:val="32"/>
          <w:szCs w:val="32"/>
          <w:lang w:val="en-US" w:eastAsia="zh-CN"/>
        </w:rPr>
        <w:t>格局。</w:t>
      </w:r>
    </w:p>
    <w:p w14:paraId="21FBD662">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firstLine="643" w:firstLineChars="200"/>
        <w:jc w:val="both"/>
        <w:textAlignment w:val="auto"/>
        <w:rPr>
          <w:rFonts w:hint="default" w:ascii="Times New Roman" w:hAnsi="Times New Roman" w:eastAsia="仿宋_GB2312" w:cs="Times New Roman"/>
          <w:b w:val="0"/>
          <w:bCs w:val="0"/>
          <w:color w:val="auto"/>
          <w:kern w:val="2"/>
          <w:sz w:val="32"/>
          <w:szCs w:val="32"/>
          <w:lang w:val="en-US" w:eastAsia="zh-CN"/>
        </w:rPr>
      </w:pPr>
      <w:r>
        <w:rPr>
          <w:rFonts w:hint="eastAsia" w:ascii="Times New Roman" w:hAnsi="Times New Roman" w:eastAsia="仿宋_GB2312" w:cs="Times New Roman"/>
          <w:b/>
          <w:bCs/>
          <w:color w:val="auto"/>
          <w:kern w:val="2"/>
          <w:sz w:val="32"/>
          <w:szCs w:val="32"/>
          <w:lang w:val="en-US" w:eastAsia="zh-CN"/>
        </w:rPr>
        <w:t>3</w:t>
      </w:r>
      <w:r>
        <w:rPr>
          <w:rFonts w:hint="default" w:ascii="Times New Roman" w:hAnsi="Times New Roman" w:eastAsia="仿宋_GB2312" w:cs="Times New Roman"/>
          <w:b/>
          <w:bCs/>
          <w:color w:val="auto"/>
          <w:kern w:val="2"/>
          <w:sz w:val="32"/>
          <w:szCs w:val="32"/>
          <w:lang w:val="en-US" w:eastAsia="zh-CN"/>
        </w:rPr>
        <w:t>.循环利用，绿色</w:t>
      </w:r>
      <w:r>
        <w:rPr>
          <w:rFonts w:hint="eastAsia" w:ascii="Times New Roman" w:hAnsi="Times New Roman" w:eastAsia="仿宋_GB2312" w:cs="Times New Roman"/>
          <w:b/>
          <w:bCs/>
          <w:color w:val="auto"/>
          <w:kern w:val="2"/>
          <w:sz w:val="32"/>
          <w:szCs w:val="32"/>
          <w:lang w:val="en-US" w:eastAsia="zh-CN"/>
        </w:rPr>
        <w:t>转型</w:t>
      </w:r>
      <w:r>
        <w:rPr>
          <w:rFonts w:hint="default" w:ascii="Times New Roman" w:hAnsi="Times New Roman" w:eastAsia="仿宋_GB2312" w:cs="Times New Roman"/>
          <w:b/>
          <w:bCs/>
          <w:color w:val="auto"/>
          <w:kern w:val="2"/>
          <w:sz w:val="32"/>
          <w:szCs w:val="32"/>
          <w:lang w:val="en-US" w:eastAsia="zh-CN"/>
        </w:rPr>
        <w:t>：</w:t>
      </w:r>
      <w:r>
        <w:rPr>
          <w:rFonts w:hint="default" w:ascii="Times New Roman" w:hAnsi="Times New Roman" w:eastAsia="仿宋_GB2312" w:cs="Times New Roman"/>
          <w:b w:val="0"/>
          <w:bCs w:val="0"/>
          <w:color w:val="auto"/>
          <w:kern w:val="2"/>
          <w:sz w:val="32"/>
          <w:szCs w:val="32"/>
          <w:lang w:val="en-US" w:eastAsia="zh-CN"/>
        </w:rPr>
        <w:t>秉持绿色发展理念，构建种养循环体系，推动粪污统一收集、集中处理、循环利用，实现废弃物资源化利用，推动畜牧产业绿色化转型。</w:t>
      </w:r>
    </w:p>
    <w:p w14:paraId="408CB6A2">
      <w:pPr>
        <w:pStyle w:val="13"/>
        <w:keepNext w:val="0"/>
        <w:keepLines w:val="0"/>
        <w:pageBreakBefore w:val="0"/>
        <w:kinsoku/>
        <w:wordWrap/>
        <w:overflowPunct/>
        <w:topLinePunct w:val="0"/>
        <w:autoSpaceDN/>
        <w:bidi w:val="0"/>
        <w:adjustRightInd/>
        <w:snapToGrid/>
        <w:spacing w:line="560" w:lineRule="exact"/>
        <w:ind w:firstLine="643" w:firstLineChars="200"/>
        <w:jc w:val="both"/>
        <w:textAlignment w:val="auto"/>
        <w:rPr>
          <w:rFonts w:hint="default"/>
          <w:color w:val="auto"/>
        </w:rPr>
      </w:pPr>
      <w:r>
        <w:rPr>
          <w:rFonts w:hint="eastAsia" w:ascii="Times New Roman" w:hAnsi="Times New Roman" w:eastAsia="仿宋_GB2312" w:cs="Times New Roman"/>
          <w:b/>
          <w:bCs/>
          <w:color w:val="auto"/>
          <w:kern w:val="2"/>
          <w:sz w:val="32"/>
          <w:szCs w:val="32"/>
          <w:lang w:val="en-US" w:eastAsia="zh-CN"/>
        </w:rPr>
        <w:t>4</w:t>
      </w:r>
      <w:r>
        <w:rPr>
          <w:rFonts w:hint="default" w:ascii="Times New Roman" w:hAnsi="Times New Roman" w:eastAsia="仿宋_GB2312" w:cs="Times New Roman"/>
          <w:b/>
          <w:bCs/>
          <w:color w:val="auto"/>
          <w:kern w:val="2"/>
          <w:sz w:val="32"/>
          <w:szCs w:val="32"/>
          <w:lang w:val="en-US" w:eastAsia="zh-CN"/>
        </w:rPr>
        <w:t>.巩固成效，闭环监管：</w:t>
      </w:r>
      <w:r>
        <w:rPr>
          <w:rFonts w:hint="default" w:ascii="Times New Roman" w:hAnsi="Times New Roman" w:eastAsia="仿宋_GB2312" w:cs="Times New Roman"/>
          <w:b w:val="0"/>
          <w:bCs w:val="0"/>
          <w:color w:val="auto"/>
          <w:kern w:val="2"/>
          <w:sz w:val="32"/>
          <w:szCs w:val="32"/>
          <w:lang w:val="en-US" w:eastAsia="zh-CN"/>
        </w:rPr>
        <w:t>坚持五级书记抓落实，压实属地管理责任，健全“日常巡查—线索移交—执法查处—结果反馈”闭环机制，深化排查整治“回头看”，聚焦重点敏感区域防止问题反弹，推动污染防治常态长效。</w:t>
      </w:r>
    </w:p>
    <w:p w14:paraId="4C19ABD7">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黑体" w:cs="Times New Roman"/>
          <w:color w:val="auto"/>
          <w:kern w:val="2"/>
          <w:sz w:val="32"/>
          <w:szCs w:val="32"/>
          <w:highlight w:val="none"/>
        </w:rPr>
      </w:pPr>
      <w:r>
        <w:rPr>
          <w:rFonts w:hint="default" w:ascii="Times New Roman" w:hAnsi="Times New Roman" w:eastAsia="黑体" w:cs="Times New Roman"/>
          <w:color w:val="auto"/>
          <w:kern w:val="2"/>
          <w:sz w:val="32"/>
          <w:szCs w:val="32"/>
          <w:highlight w:val="none"/>
          <w:lang w:val="en-US" w:eastAsia="zh-CN"/>
        </w:rPr>
        <w:t>三、工作目标</w:t>
      </w:r>
    </w:p>
    <w:p w14:paraId="67B72C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到2028年，畜牧业高质量发展实现以下目标，</w:t>
      </w:r>
      <w:r>
        <w:rPr>
          <w:rFonts w:hint="eastAsia" w:ascii="Times New Roman" w:hAnsi="Times New Roman" w:eastAsia="仿宋_GB2312" w:cs="Times New Roman"/>
          <w:strike w:val="0"/>
          <w:dstrike w:val="0"/>
          <w:color w:val="auto"/>
          <w:kern w:val="0"/>
          <w:sz w:val="32"/>
          <w:szCs w:val="32"/>
          <w:highlight w:val="none"/>
          <w:lang w:val="en-US" w:eastAsia="zh-CN"/>
        </w:rPr>
        <w:t>创建</w:t>
      </w:r>
      <w:r>
        <w:rPr>
          <w:rFonts w:hint="eastAsia" w:ascii="Times New Roman" w:hAnsi="Times New Roman" w:eastAsia="仿宋_GB2312" w:cs="Times New Roman"/>
          <w:color w:val="auto"/>
          <w:kern w:val="0"/>
          <w:sz w:val="32"/>
          <w:szCs w:val="32"/>
          <w:highlight w:val="none"/>
          <w:lang w:val="en-US" w:eastAsia="zh-CN"/>
        </w:rPr>
        <w:t>畜牧业发展可复制、可推广的柳州模式。</w:t>
      </w:r>
    </w:p>
    <w:p w14:paraId="5E6E84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Autospacing="0" w:afterAutospacing="0" w:line="560" w:lineRule="exact"/>
        <w:ind w:left="0" w:right="0" w:firstLine="640" w:firstLineChars="200"/>
        <w:jc w:val="both"/>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（一）</w:t>
      </w:r>
      <w:r>
        <w:rPr>
          <w:rFonts w:hint="default" w:ascii="Times New Roman" w:hAnsi="Times New Roman" w:eastAsia="仿宋_GB2312" w:cs="Times New Roman"/>
          <w:color w:val="auto"/>
          <w:kern w:val="0"/>
          <w:sz w:val="32"/>
          <w:szCs w:val="32"/>
          <w:highlight w:val="none"/>
          <w:lang w:val="en-US" w:eastAsia="zh-CN"/>
        </w:rPr>
        <w:t>畜牧</w:t>
      </w:r>
      <w:r>
        <w:rPr>
          <w:rFonts w:hint="eastAsia" w:ascii="Times New Roman" w:hAnsi="Times New Roman" w:eastAsia="仿宋_GB2312" w:cs="Times New Roman"/>
          <w:color w:val="auto"/>
          <w:kern w:val="0"/>
          <w:sz w:val="32"/>
          <w:szCs w:val="32"/>
          <w:highlight w:val="none"/>
          <w:lang w:val="en-US" w:eastAsia="zh-CN"/>
        </w:rPr>
        <w:t>业产值超过100亿元，联动二产、三产，实现畜牧业全产业产值超过330亿元，年均增长8%以上。</w:t>
      </w:r>
    </w:p>
    <w:p w14:paraId="36DA64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（二）</w:t>
      </w:r>
      <w:r>
        <w:rPr>
          <w:rFonts w:hint="default" w:ascii="Times New Roman" w:hAnsi="Times New Roman" w:eastAsia="仿宋_GB2312" w:cs="Times New Roman"/>
          <w:color w:val="auto"/>
          <w:kern w:val="0"/>
          <w:sz w:val="32"/>
          <w:szCs w:val="32"/>
          <w:highlight w:val="none"/>
          <w:lang w:val="en-US" w:eastAsia="zh-CN"/>
        </w:rPr>
        <w:t>畜牧业产业布局持续优化，规模化、集约化水平大幅提升，畜牧</w:t>
      </w:r>
      <w:r>
        <w:rPr>
          <w:rFonts w:hint="eastAsia" w:ascii="Times New Roman" w:hAnsi="Times New Roman" w:eastAsia="仿宋_GB2312" w:cs="Times New Roman"/>
          <w:color w:val="auto"/>
          <w:kern w:val="0"/>
          <w:sz w:val="32"/>
          <w:szCs w:val="32"/>
          <w:highlight w:val="none"/>
          <w:lang w:val="en-US" w:eastAsia="zh-CN"/>
        </w:rPr>
        <w:t>养殖</w:t>
      </w:r>
      <w:r>
        <w:rPr>
          <w:rFonts w:hint="default" w:ascii="Times New Roman" w:hAnsi="Times New Roman" w:eastAsia="仿宋_GB2312" w:cs="Times New Roman"/>
          <w:color w:val="auto"/>
          <w:kern w:val="0"/>
          <w:sz w:val="32"/>
          <w:szCs w:val="32"/>
          <w:highlight w:val="none"/>
          <w:lang w:val="en-US" w:eastAsia="zh-CN"/>
        </w:rPr>
        <w:t>规模化率达到</w:t>
      </w:r>
      <w:r>
        <w:rPr>
          <w:rFonts w:hint="eastAsia" w:ascii="Times New Roman" w:hAnsi="Times New Roman" w:eastAsia="仿宋_GB2312" w:cs="Times New Roman"/>
          <w:color w:val="auto"/>
          <w:kern w:val="0"/>
          <w:sz w:val="32"/>
          <w:szCs w:val="32"/>
          <w:highlight w:val="none"/>
          <w:lang w:val="en-US" w:eastAsia="zh-CN"/>
        </w:rPr>
        <w:t>90</w:t>
      </w:r>
      <w:r>
        <w:rPr>
          <w:rFonts w:hint="default" w:ascii="Times New Roman" w:hAnsi="Times New Roman" w:eastAsia="仿宋_GB2312" w:cs="Times New Roman"/>
          <w:color w:val="auto"/>
          <w:kern w:val="0"/>
          <w:sz w:val="32"/>
          <w:szCs w:val="32"/>
          <w:highlight w:val="none"/>
          <w:lang w:val="en-US" w:eastAsia="zh-CN"/>
        </w:rPr>
        <w:t>%以上</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培育年产值超亿元企业</w:t>
      </w:r>
      <w:r>
        <w:rPr>
          <w:rFonts w:hint="eastAsia" w:ascii="Times New Roman" w:hAnsi="Times New Roman" w:eastAsia="仿宋_GB2312" w:cs="Times New Roman"/>
          <w:color w:val="auto"/>
          <w:kern w:val="0"/>
          <w:sz w:val="32"/>
          <w:szCs w:val="32"/>
          <w:highlight w:val="none"/>
          <w:lang w:val="en-US" w:eastAsia="zh-CN"/>
        </w:rPr>
        <w:t>30</w:t>
      </w:r>
      <w:r>
        <w:rPr>
          <w:rFonts w:hint="default" w:ascii="Times New Roman" w:hAnsi="Times New Roman" w:eastAsia="仿宋_GB2312" w:cs="Times New Roman"/>
          <w:color w:val="auto"/>
          <w:kern w:val="0"/>
          <w:sz w:val="32"/>
          <w:szCs w:val="32"/>
          <w:highlight w:val="none"/>
          <w:lang w:val="en-US" w:eastAsia="zh-CN"/>
        </w:rPr>
        <w:t>家以上，</w:t>
      </w:r>
      <w:r>
        <w:rPr>
          <w:rFonts w:hint="eastAsia" w:ascii="Times New Roman" w:hAnsi="Times New Roman" w:eastAsia="仿宋_GB2312" w:cs="Times New Roman"/>
          <w:color w:val="auto"/>
          <w:kern w:val="0"/>
          <w:sz w:val="32"/>
          <w:szCs w:val="32"/>
          <w:highlight w:val="none"/>
          <w:lang w:val="en-US" w:eastAsia="zh-CN"/>
        </w:rPr>
        <w:t>产业联合体10家以上，</w:t>
      </w:r>
      <w:r>
        <w:rPr>
          <w:rFonts w:hint="default" w:ascii="Times New Roman" w:hAnsi="Times New Roman" w:eastAsia="仿宋_GB2312" w:cs="Times New Roman"/>
          <w:color w:val="auto"/>
          <w:kern w:val="0"/>
          <w:sz w:val="32"/>
          <w:szCs w:val="32"/>
          <w:highlight w:val="none"/>
          <w:lang w:val="en-US" w:eastAsia="zh-CN"/>
        </w:rPr>
        <w:t>将柳州打造成为粤港澳大湾区</w:t>
      </w:r>
      <w:r>
        <w:rPr>
          <w:rFonts w:hint="eastAsia" w:ascii="Times New Roman" w:hAnsi="Times New Roman" w:eastAsia="仿宋_GB2312" w:cs="Times New Roman"/>
          <w:color w:val="auto"/>
          <w:kern w:val="0"/>
          <w:sz w:val="32"/>
          <w:szCs w:val="32"/>
          <w:highlight w:val="none"/>
          <w:lang w:val="en-US" w:eastAsia="zh-CN"/>
        </w:rPr>
        <w:t>重要</w:t>
      </w:r>
      <w:r>
        <w:rPr>
          <w:rFonts w:hint="default" w:ascii="Times New Roman" w:hAnsi="Times New Roman" w:eastAsia="仿宋_GB2312" w:cs="Times New Roman"/>
          <w:color w:val="auto"/>
          <w:kern w:val="0"/>
          <w:sz w:val="32"/>
          <w:szCs w:val="32"/>
          <w:highlight w:val="none"/>
          <w:lang w:val="en-US" w:eastAsia="zh-CN"/>
        </w:rPr>
        <w:t>畜禽产品供应基地。</w:t>
      </w:r>
    </w:p>
    <w:p w14:paraId="5A3A99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0"/>
          <w:sz w:val="32"/>
          <w:szCs w:val="32"/>
          <w:highlight w:val="none"/>
          <w:lang w:val="en-US" w:eastAsia="zh-CN"/>
        </w:rPr>
        <w:t>（三）</w:t>
      </w:r>
      <w:r>
        <w:rPr>
          <w:rFonts w:hint="default" w:ascii="Times New Roman" w:hAnsi="Times New Roman" w:eastAsia="仿宋_GB2312" w:cs="Times New Roman"/>
          <w:color w:val="auto"/>
          <w:kern w:val="0"/>
          <w:sz w:val="32"/>
          <w:szCs w:val="32"/>
          <w:highlight w:val="none"/>
          <w:lang w:val="en-US" w:eastAsia="zh-CN"/>
        </w:rPr>
        <w:t>绿色发展成效显著，养殖污染问题得到根本性整治，</w:t>
      </w:r>
      <w:r>
        <w:rPr>
          <w:rFonts w:hint="eastAsia" w:ascii="Times New Roman" w:hAnsi="Times New Roman" w:eastAsia="仿宋_GB2312" w:cs="Times New Roman"/>
          <w:color w:val="auto"/>
          <w:kern w:val="0"/>
          <w:sz w:val="32"/>
          <w:szCs w:val="32"/>
          <w:highlight w:val="none"/>
          <w:lang w:val="en-US" w:eastAsia="zh-CN"/>
        </w:rPr>
        <w:t>大型规模养殖场粪污设施配套率100%，</w:t>
      </w:r>
      <w:r>
        <w:rPr>
          <w:rFonts w:hint="default" w:ascii="Times New Roman" w:hAnsi="Times New Roman" w:eastAsia="仿宋_GB2312" w:cs="Times New Roman"/>
          <w:color w:val="auto"/>
          <w:kern w:val="0"/>
          <w:sz w:val="32"/>
          <w:szCs w:val="32"/>
          <w:highlight w:val="none"/>
          <w:lang w:val="en-US" w:eastAsia="zh-CN"/>
        </w:rPr>
        <w:t>畜禽粪污综合利用率</w:t>
      </w:r>
      <w:r>
        <w:rPr>
          <w:rFonts w:hint="eastAsia" w:ascii="Times New Roman" w:hAnsi="Times New Roman" w:eastAsia="仿宋_GB2312" w:cs="Times New Roman"/>
          <w:color w:val="auto"/>
          <w:kern w:val="0"/>
          <w:sz w:val="32"/>
          <w:szCs w:val="32"/>
          <w:highlight w:val="none"/>
          <w:lang w:val="en-US" w:eastAsia="zh-CN"/>
        </w:rPr>
        <w:t>达到</w:t>
      </w:r>
      <w:r>
        <w:rPr>
          <w:rFonts w:hint="default" w:ascii="Times New Roman" w:hAnsi="Times New Roman" w:eastAsia="仿宋_GB2312" w:cs="Times New Roman"/>
          <w:color w:val="auto"/>
          <w:kern w:val="0"/>
          <w:sz w:val="32"/>
          <w:szCs w:val="32"/>
          <w:highlight w:val="none"/>
          <w:lang w:val="en-US" w:eastAsia="zh-CN"/>
        </w:rPr>
        <w:t>8</w:t>
      </w:r>
      <w:r>
        <w:rPr>
          <w:rFonts w:hint="eastAsia" w:ascii="Times New Roman" w:hAnsi="Times New Roman"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lang w:val="en-US" w:eastAsia="zh-CN"/>
        </w:rPr>
        <w:t>%以上。</w:t>
      </w:r>
    </w:p>
    <w:p w14:paraId="3246479B">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黑体" w:cs="Times New Roman"/>
          <w:color w:val="auto"/>
          <w:kern w:val="2"/>
          <w:sz w:val="32"/>
          <w:szCs w:val="32"/>
          <w:highlight w:val="yellow"/>
        </w:rPr>
      </w:pPr>
      <w:r>
        <w:rPr>
          <w:rFonts w:hint="default" w:ascii="Times New Roman" w:hAnsi="Times New Roman" w:eastAsia="黑体" w:cs="Times New Roman"/>
          <w:color w:val="auto"/>
          <w:kern w:val="2"/>
          <w:sz w:val="32"/>
          <w:szCs w:val="32"/>
          <w:lang w:val="en-US" w:eastAsia="zh-CN"/>
        </w:rPr>
        <w:t>四、工作措施</w:t>
      </w:r>
    </w:p>
    <w:p w14:paraId="6F2C4B08">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firstLine="643" w:firstLineChars="200"/>
        <w:jc w:val="both"/>
        <w:textAlignment w:val="auto"/>
        <w:rPr>
          <w:rFonts w:hint="eastAsia" w:ascii="楷体_GB2312" w:hAnsi="楷体_GB2312" w:eastAsia="楷体_GB2312" w:cs="楷体_GB2312"/>
          <w:b/>
          <w:bCs/>
          <w:color w:val="auto"/>
          <w:kern w:val="0"/>
          <w:sz w:val="32"/>
          <w:szCs w:val="32"/>
          <w:highlight w:val="yellow"/>
        </w:rPr>
      </w:pPr>
      <w:r>
        <w:rPr>
          <w:rFonts w:hint="eastAsia" w:ascii="楷体_GB2312" w:hAnsi="楷体_GB2312" w:eastAsia="楷体_GB2312" w:cs="楷体_GB2312"/>
          <w:b/>
          <w:bCs/>
          <w:color w:val="auto"/>
          <w:kern w:val="0"/>
          <w:sz w:val="32"/>
          <w:szCs w:val="32"/>
          <w:lang w:val="en-US" w:eastAsia="zh-CN"/>
        </w:rPr>
        <w:t>（一）优化产业空间布局，推动畜牧业集约集聚发展</w:t>
      </w:r>
    </w:p>
    <w:p w14:paraId="0B85053D">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0"/>
        <w:jc w:val="both"/>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b/>
          <w:bCs/>
          <w:color w:val="auto"/>
          <w:kern w:val="2"/>
          <w:sz w:val="32"/>
          <w:szCs w:val="32"/>
          <w:lang w:val="en-US" w:eastAsia="zh-CN"/>
        </w:rPr>
        <w:t>1.科学编制产业规划，建立联合准入机制。</w:t>
      </w:r>
      <w:r>
        <w:rPr>
          <w:rFonts w:hint="default" w:ascii="Times New Roman" w:hAnsi="Times New Roman" w:eastAsia="仿宋_GB2312" w:cs="Times New Roman"/>
          <w:color w:val="auto"/>
          <w:kern w:val="2"/>
          <w:sz w:val="32"/>
          <w:szCs w:val="32"/>
          <w:lang w:val="en-US" w:eastAsia="zh-CN"/>
        </w:rPr>
        <w:t>编制全市畜牧业产业规划与畜禽养殖污染防治规划，科学划定禁养区、限养区，推动生猪产业集群发展，实现养殖用地集约化规划，养殖资源向优势区域集聚格局基本形成，从源头解决产业布局散乱问题。各县区因地制宜建立规模以上畜禽养殖项目联合准入审批机制，严格把控新建（扩建）畜禽规模养殖场（小区）项目选址、规模、环保设施等准入关口。</w:t>
      </w:r>
    </w:p>
    <w:p w14:paraId="0A3D1A7D">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highlight w:val="none"/>
          <w:lang w:val="en-US" w:eastAsia="zh-CN"/>
        </w:rPr>
        <w:t>（</w:t>
      </w:r>
      <w:r>
        <w:rPr>
          <w:rFonts w:hint="eastAsia" w:ascii="Times New Roman" w:hAnsi="Times New Roman" w:eastAsia="仿宋_GB2312" w:cs="Times New Roman"/>
          <w:color w:val="auto"/>
          <w:kern w:val="2"/>
          <w:sz w:val="32"/>
          <w:szCs w:val="32"/>
          <w:highlight w:val="none"/>
          <w:lang w:val="en-US" w:eastAsia="zh-CN"/>
        </w:rPr>
        <w:t>责任</w:t>
      </w:r>
      <w:r>
        <w:rPr>
          <w:rFonts w:hint="default" w:ascii="Times New Roman" w:hAnsi="Times New Roman" w:eastAsia="仿宋_GB2312" w:cs="Times New Roman"/>
          <w:color w:val="auto"/>
          <w:kern w:val="2"/>
          <w:sz w:val="32"/>
          <w:szCs w:val="32"/>
          <w:highlight w:val="none"/>
          <w:lang w:val="en-US" w:eastAsia="zh-CN"/>
        </w:rPr>
        <w:t>单位：市</w:t>
      </w:r>
      <w:r>
        <w:rPr>
          <w:rFonts w:hint="eastAsia" w:ascii="Times New Roman" w:hAnsi="Times New Roman" w:eastAsia="仿宋_GB2312" w:cs="Times New Roman"/>
          <w:color w:val="auto"/>
          <w:kern w:val="2"/>
          <w:sz w:val="32"/>
          <w:szCs w:val="32"/>
          <w:highlight w:val="none"/>
          <w:lang w:val="en-US" w:eastAsia="zh-CN"/>
        </w:rPr>
        <w:t>农业农村局、生态环境局、自然资源和规划局、行政审批局，</w:t>
      </w:r>
      <w:r>
        <w:rPr>
          <w:rFonts w:hint="default" w:ascii="Times New Roman" w:hAnsi="Times New Roman" w:eastAsia="仿宋_GB2312" w:cs="Times New Roman"/>
          <w:color w:val="auto"/>
          <w:kern w:val="2"/>
          <w:sz w:val="32"/>
          <w:szCs w:val="32"/>
          <w:highlight w:val="none"/>
          <w:lang w:val="en-US" w:eastAsia="zh-CN"/>
        </w:rPr>
        <w:t>各县区</w:t>
      </w:r>
      <w:r>
        <w:rPr>
          <w:rFonts w:hint="eastAsia" w:ascii="Times New Roman" w:hAnsi="Times New Roman" w:eastAsia="仿宋_GB2312" w:cs="Times New Roman"/>
          <w:color w:val="auto"/>
          <w:kern w:val="2"/>
          <w:sz w:val="32"/>
          <w:szCs w:val="32"/>
          <w:highlight w:val="none"/>
          <w:lang w:val="en-US" w:eastAsia="zh-CN"/>
        </w:rPr>
        <w:t>人民政府）</w:t>
      </w:r>
    </w:p>
    <w:p w14:paraId="57F87D6B">
      <w:pPr>
        <w:keepNext w:val="0"/>
        <w:keepLines w:val="0"/>
        <w:pageBreakBefore w:val="0"/>
        <w:widowControl/>
        <w:suppressLineNumbers w:val="0"/>
        <w:kinsoku/>
        <w:wordWrap/>
        <w:overflowPunct/>
        <w:topLinePunct w:val="0"/>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lang w:val="en-US" w:eastAsia="zh-CN"/>
        </w:rPr>
        <w:t>2.做强</w:t>
      </w:r>
      <w:r>
        <w:rPr>
          <w:rFonts w:hint="eastAsia" w:ascii="Times New Roman" w:hAnsi="Times New Roman" w:eastAsia="仿宋_GB2312" w:cs="Times New Roman"/>
          <w:b/>
          <w:bCs/>
          <w:color w:val="auto"/>
          <w:kern w:val="2"/>
          <w:sz w:val="32"/>
          <w:szCs w:val="32"/>
          <w:lang w:val="en-US" w:eastAsia="zh-CN"/>
        </w:rPr>
        <w:t>优势</w:t>
      </w:r>
      <w:r>
        <w:rPr>
          <w:rFonts w:hint="default" w:ascii="Times New Roman" w:hAnsi="Times New Roman" w:eastAsia="仿宋_GB2312" w:cs="Times New Roman"/>
          <w:b/>
          <w:bCs/>
          <w:color w:val="auto"/>
          <w:kern w:val="2"/>
          <w:sz w:val="32"/>
          <w:szCs w:val="32"/>
          <w:lang w:val="en-US" w:eastAsia="zh-CN"/>
        </w:rPr>
        <w:t>产业集群，打造特色产业高地</w:t>
      </w:r>
      <w:r>
        <w:rPr>
          <w:rFonts w:hint="default" w:ascii="Times New Roman" w:hAnsi="Times New Roman" w:eastAsia="仿宋_GB2312" w:cs="Times New Roman"/>
          <w:color w:val="auto"/>
          <w:kern w:val="2"/>
          <w:sz w:val="32"/>
          <w:szCs w:val="32"/>
          <w:lang w:val="en-US" w:eastAsia="zh-CN"/>
        </w:rPr>
        <w:t>。</w:t>
      </w:r>
      <w:r>
        <w:rPr>
          <w:rFonts w:hint="eastAsia" w:ascii="Times New Roman" w:hAnsi="Times New Roman" w:eastAsia="仿宋_GB2312" w:cs="Times New Roman"/>
          <w:color w:val="auto"/>
          <w:kern w:val="2"/>
          <w:sz w:val="32"/>
          <w:szCs w:val="32"/>
          <w:lang w:val="en-US" w:eastAsia="zh-CN"/>
        </w:rPr>
        <w:t>按照“</w:t>
      </w:r>
      <w:r>
        <w:rPr>
          <w:rFonts w:hint="eastAsia" w:ascii="Times New Roman" w:hAnsi="Times New Roman" w:eastAsia="仿宋_GB2312" w:cs="Times New Roman"/>
          <w:strike w:val="0"/>
          <w:dstrike w:val="0"/>
          <w:color w:val="auto"/>
          <w:kern w:val="2"/>
          <w:sz w:val="32"/>
          <w:szCs w:val="32"/>
          <w:lang w:val="en-US" w:eastAsia="zh-CN"/>
        </w:rPr>
        <w:t>稳</w:t>
      </w:r>
      <w:r>
        <w:rPr>
          <w:rFonts w:hint="eastAsia" w:ascii="Times New Roman" w:hAnsi="Times New Roman" w:eastAsia="仿宋_GB2312" w:cs="Times New Roman"/>
          <w:color w:val="auto"/>
          <w:kern w:val="2"/>
          <w:sz w:val="32"/>
          <w:szCs w:val="32"/>
          <w:lang w:val="en-US" w:eastAsia="zh-CN"/>
        </w:rPr>
        <w:t>基础、优结构、</w:t>
      </w:r>
      <w:r>
        <w:rPr>
          <w:rFonts w:hint="eastAsia" w:ascii="Times New Roman" w:hAnsi="Times New Roman" w:eastAsia="仿宋_GB2312" w:cs="Times New Roman"/>
          <w:strike w:val="0"/>
          <w:dstrike w:val="0"/>
          <w:color w:val="auto"/>
          <w:kern w:val="2"/>
          <w:sz w:val="32"/>
          <w:szCs w:val="32"/>
          <w:lang w:val="en-US" w:eastAsia="zh-CN"/>
        </w:rPr>
        <w:t>强</w:t>
      </w:r>
      <w:r>
        <w:rPr>
          <w:rFonts w:hint="eastAsia" w:ascii="Times New Roman" w:hAnsi="Times New Roman" w:eastAsia="仿宋_GB2312" w:cs="Times New Roman"/>
          <w:color w:val="auto"/>
          <w:kern w:val="2"/>
          <w:sz w:val="32"/>
          <w:szCs w:val="32"/>
          <w:lang w:val="en-US" w:eastAsia="zh-CN"/>
        </w:rPr>
        <w:t>特色”的思路，持续优化畜牧业发展结构。</w:t>
      </w:r>
      <w:r>
        <w:rPr>
          <w:rFonts w:hint="eastAsia" w:ascii="仿宋_GB2312" w:hAnsi="仿宋_GB2312" w:eastAsia="仿宋_GB2312" w:cs="仿宋_GB2312"/>
          <w:b w:val="0"/>
          <w:bCs w:val="0"/>
          <w:color w:val="auto"/>
          <w:kern w:val="2"/>
          <w:sz w:val="32"/>
          <w:szCs w:val="32"/>
          <w:highlight w:val="none"/>
          <w:lang w:val="en-US" w:eastAsia="zh-CN" w:bidi="ar-SA"/>
        </w:rPr>
        <w:t>充分释放国家级桂系猪产业集群产能优势，打造柳城、柳江生猪产业集群发展区。</w:t>
      </w:r>
      <w:bookmarkStart w:id="0" w:name="_Toc5292"/>
      <w:r>
        <w:rPr>
          <w:rFonts w:hint="eastAsia" w:ascii="仿宋_GB2312" w:hAnsi="仿宋_GB2312" w:eastAsia="仿宋_GB2312" w:cs="仿宋_GB2312"/>
          <w:b w:val="0"/>
          <w:bCs w:val="0"/>
          <w:color w:val="auto"/>
          <w:kern w:val="2"/>
          <w:sz w:val="32"/>
          <w:szCs w:val="32"/>
          <w:highlight w:val="none"/>
          <w:lang w:val="en-US" w:eastAsia="zh-CN" w:bidi="ar-SA"/>
        </w:rPr>
        <w:t>扩大牛羊基础产能</w:t>
      </w:r>
      <w:bookmarkEnd w:id="0"/>
      <w:r>
        <w:rPr>
          <w:rFonts w:hint="eastAsia" w:ascii="仿宋_GB2312" w:hAnsi="仿宋_GB2312" w:eastAsia="仿宋_GB2312" w:cs="仿宋_GB2312"/>
          <w:b w:val="0"/>
          <w:bCs w:val="0"/>
          <w:color w:val="auto"/>
          <w:kern w:val="2"/>
          <w:sz w:val="32"/>
          <w:szCs w:val="32"/>
          <w:highlight w:val="none"/>
          <w:lang w:val="en-US" w:eastAsia="zh-CN" w:bidi="ar-SA"/>
        </w:rPr>
        <w:t>，引进龙头企业发展肉牛肉羊生产加工基地。依托特色水禽种业优势和柳江流域水资源优势，实施自治区水禽特色产业集群项目，建设面向东盟特色家禽食品供应基地和全国水禽全产业链高质量发展示范区。积极发展鸽、鹌鹑、兔等特色养殖产业，发展一批特色产业养殖基地，推动特色养殖规模化、标准化发展。</w:t>
      </w:r>
    </w:p>
    <w:p w14:paraId="35D39E13">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rPr>
        <w:t>（</w:t>
      </w:r>
      <w:r>
        <w:rPr>
          <w:rFonts w:hint="eastAsia" w:ascii="Times New Roman" w:hAnsi="Times New Roman" w:eastAsia="仿宋_GB2312" w:cs="Times New Roman"/>
          <w:color w:val="auto"/>
          <w:kern w:val="2"/>
          <w:sz w:val="32"/>
          <w:szCs w:val="32"/>
          <w:highlight w:val="none"/>
          <w:lang w:val="en-US" w:eastAsia="zh-CN"/>
        </w:rPr>
        <w:t>责任</w:t>
      </w:r>
      <w:r>
        <w:rPr>
          <w:rFonts w:hint="default" w:ascii="Times New Roman" w:hAnsi="Times New Roman" w:eastAsia="仿宋_GB2312" w:cs="Times New Roman"/>
          <w:color w:val="auto"/>
          <w:kern w:val="2"/>
          <w:sz w:val="32"/>
          <w:szCs w:val="32"/>
          <w:highlight w:val="none"/>
          <w:lang w:val="en-US" w:eastAsia="zh-CN"/>
        </w:rPr>
        <w:t>单位：市</w:t>
      </w:r>
      <w:r>
        <w:rPr>
          <w:rFonts w:hint="eastAsia" w:ascii="Times New Roman" w:hAnsi="Times New Roman" w:eastAsia="仿宋_GB2312" w:cs="Times New Roman"/>
          <w:color w:val="auto"/>
          <w:kern w:val="2"/>
          <w:sz w:val="32"/>
          <w:szCs w:val="32"/>
          <w:highlight w:val="none"/>
          <w:lang w:val="en-US" w:eastAsia="zh-CN"/>
        </w:rPr>
        <w:t>农业农村局、发展改革委、投资促进局、商务局，</w:t>
      </w:r>
      <w:r>
        <w:rPr>
          <w:rFonts w:hint="default" w:ascii="Times New Roman" w:hAnsi="Times New Roman" w:eastAsia="仿宋_GB2312" w:cs="Times New Roman"/>
          <w:color w:val="auto"/>
          <w:kern w:val="2"/>
          <w:sz w:val="32"/>
          <w:szCs w:val="32"/>
          <w:highlight w:val="none"/>
          <w:lang w:val="en-US" w:eastAsia="zh-CN"/>
        </w:rPr>
        <w:t>各县区</w:t>
      </w:r>
      <w:r>
        <w:rPr>
          <w:rFonts w:hint="eastAsia" w:ascii="Times New Roman" w:hAnsi="Times New Roman" w:eastAsia="仿宋_GB2312" w:cs="Times New Roman"/>
          <w:color w:val="auto"/>
          <w:kern w:val="2"/>
          <w:sz w:val="32"/>
          <w:szCs w:val="32"/>
          <w:highlight w:val="none"/>
          <w:lang w:val="en-US" w:eastAsia="zh-CN"/>
        </w:rPr>
        <w:t>人民政府）</w:t>
      </w:r>
    </w:p>
    <w:p w14:paraId="1BF3C0B4">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0"/>
        <w:jc w:val="both"/>
        <w:textAlignment w:val="auto"/>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lang w:val="en-US" w:eastAsia="zh-CN"/>
        </w:rPr>
        <w:t>3.推进园区建设，实现集约集聚发展。</w:t>
      </w:r>
      <w:r>
        <w:rPr>
          <w:rFonts w:hint="eastAsia" w:ascii="Times New Roman" w:hAnsi="Times New Roman" w:eastAsia="仿宋_GB2312" w:cs="Times New Roman"/>
          <w:color w:val="auto"/>
          <w:kern w:val="2"/>
          <w:sz w:val="32"/>
          <w:szCs w:val="32"/>
          <w:highlight w:val="none"/>
          <w:lang w:val="en-US" w:eastAsia="zh-CN"/>
        </w:rPr>
        <w:t>探索建立市级标准化养殖园区评定标准，</w:t>
      </w:r>
      <w:r>
        <w:rPr>
          <w:rFonts w:hint="eastAsia" w:ascii="Times New Roman" w:hAnsi="Times New Roman" w:eastAsia="仿宋_GB2312" w:cs="Times New Roman"/>
          <w:b w:val="0"/>
          <w:bCs w:val="0"/>
          <w:color w:val="auto"/>
          <w:kern w:val="2"/>
          <w:sz w:val="32"/>
          <w:szCs w:val="32"/>
          <w:highlight w:val="none"/>
          <w:lang w:val="en-US" w:eastAsia="zh-CN" w:bidi="ar-SA"/>
        </w:rPr>
        <w:t>规划建设集养殖、饲料加工、疫病防控、粪污集中处理于一体的标准化养殖园区，引导养殖产能向园区集聚，</w:t>
      </w:r>
      <w:r>
        <w:rPr>
          <w:rFonts w:hint="default" w:ascii="Times New Roman" w:hAnsi="Times New Roman" w:eastAsia="仿宋_GB2312" w:cs="Times New Roman"/>
          <w:color w:val="auto"/>
          <w:kern w:val="2"/>
          <w:sz w:val="32"/>
          <w:szCs w:val="32"/>
          <w:lang w:val="en-US" w:eastAsia="zh-CN"/>
        </w:rPr>
        <w:t>建</w:t>
      </w:r>
      <w:r>
        <w:rPr>
          <w:rFonts w:hint="default" w:ascii="Times New Roman" w:hAnsi="Times New Roman" w:eastAsia="仿宋_GB2312" w:cs="Times New Roman"/>
          <w:color w:val="auto"/>
          <w:kern w:val="2"/>
          <w:sz w:val="32"/>
          <w:szCs w:val="32"/>
          <w:highlight w:val="none"/>
          <w:lang w:val="en-US" w:eastAsia="zh-CN"/>
        </w:rPr>
        <w:t>成</w:t>
      </w:r>
      <w:r>
        <w:rPr>
          <w:rFonts w:hint="eastAsia" w:ascii="Times New Roman" w:hAnsi="Times New Roman" w:eastAsia="仿宋_GB2312" w:cs="Times New Roman"/>
          <w:color w:val="auto"/>
          <w:kern w:val="2"/>
          <w:sz w:val="32"/>
          <w:szCs w:val="32"/>
          <w:highlight w:val="none"/>
          <w:lang w:val="en-US" w:eastAsia="zh-CN"/>
        </w:rPr>
        <w:t>6</w:t>
      </w:r>
      <w:r>
        <w:rPr>
          <w:rFonts w:hint="default" w:ascii="Times New Roman" w:hAnsi="Times New Roman" w:eastAsia="仿宋_GB2312" w:cs="Times New Roman"/>
          <w:color w:val="auto"/>
          <w:kern w:val="2"/>
          <w:sz w:val="32"/>
          <w:szCs w:val="32"/>
          <w:highlight w:val="none"/>
          <w:lang w:val="en-US" w:eastAsia="zh-CN"/>
        </w:rPr>
        <w:t>个以上</w:t>
      </w:r>
      <w:r>
        <w:rPr>
          <w:rFonts w:hint="eastAsia" w:ascii="Times New Roman" w:hAnsi="Times New Roman" w:eastAsia="仿宋_GB2312" w:cs="Times New Roman"/>
          <w:b w:val="0"/>
          <w:bCs w:val="0"/>
          <w:color w:val="auto"/>
          <w:kern w:val="2"/>
          <w:sz w:val="32"/>
          <w:szCs w:val="32"/>
          <w:highlight w:val="none"/>
          <w:lang w:val="en-US" w:eastAsia="zh-CN" w:bidi="ar-SA"/>
        </w:rPr>
        <w:t>标准化养殖园区</w:t>
      </w:r>
      <w:r>
        <w:rPr>
          <w:rFonts w:hint="eastAsia" w:ascii="Times New Roman" w:hAnsi="Times New Roman"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lang w:val="en-US" w:eastAsia="zh-CN"/>
        </w:rPr>
        <w:t>完善</w:t>
      </w:r>
      <w:r>
        <w:rPr>
          <w:rFonts w:hint="eastAsia" w:ascii="Times New Roman" w:hAnsi="Times New Roman" w:eastAsia="仿宋_GB2312" w:cs="Times New Roman"/>
          <w:b w:val="0"/>
          <w:bCs w:val="0"/>
          <w:color w:val="auto"/>
          <w:kern w:val="2"/>
          <w:sz w:val="32"/>
          <w:szCs w:val="32"/>
          <w:highlight w:val="none"/>
          <w:lang w:val="en-US" w:eastAsia="zh-CN" w:bidi="ar-SA"/>
        </w:rPr>
        <w:t>养殖园区</w:t>
      </w:r>
      <w:r>
        <w:rPr>
          <w:rFonts w:hint="default" w:ascii="Times New Roman" w:hAnsi="Times New Roman" w:eastAsia="仿宋_GB2312" w:cs="Times New Roman"/>
          <w:color w:val="auto"/>
          <w:kern w:val="2"/>
          <w:sz w:val="32"/>
          <w:szCs w:val="32"/>
          <w:lang w:val="en-US" w:eastAsia="zh-CN"/>
        </w:rPr>
        <w:t>配套建设</w:t>
      </w:r>
      <w:r>
        <w:rPr>
          <w:rFonts w:hint="eastAsia" w:ascii="Times New Roman" w:hAnsi="Times New Roman" w:eastAsia="仿宋_GB2312" w:cs="Times New Roman"/>
          <w:color w:val="auto"/>
          <w:kern w:val="2"/>
          <w:sz w:val="32"/>
          <w:szCs w:val="32"/>
          <w:lang w:val="en-US" w:eastAsia="zh-CN"/>
        </w:rPr>
        <w:t>，</w:t>
      </w:r>
      <w:r>
        <w:rPr>
          <w:rFonts w:hint="default" w:ascii="Times New Roman" w:hAnsi="Times New Roman" w:eastAsia="仿宋_GB2312" w:cs="Times New Roman"/>
          <w:color w:val="auto"/>
          <w:kern w:val="2"/>
          <w:sz w:val="32"/>
          <w:szCs w:val="32"/>
          <w:highlight w:val="none"/>
          <w:lang w:val="en-US" w:eastAsia="zh-CN"/>
        </w:rPr>
        <w:t>鼓励养殖场户以土地、资金入股等方式</w:t>
      </w:r>
      <w:r>
        <w:rPr>
          <w:rFonts w:hint="default" w:ascii="Times New Roman" w:hAnsi="Times New Roman" w:eastAsia="仿宋_GB2312" w:cs="Times New Roman"/>
          <w:color w:val="auto"/>
          <w:kern w:val="2"/>
          <w:sz w:val="32"/>
          <w:szCs w:val="32"/>
          <w:lang w:val="en-US" w:eastAsia="zh-CN"/>
        </w:rPr>
        <w:t>组建养殖合作社，引入行业龙头企业，整村整镇推进畜牧集约化发展。完善</w:t>
      </w:r>
      <w:r>
        <w:rPr>
          <w:rFonts w:hint="eastAsia" w:ascii="Times New Roman" w:hAnsi="Times New Roman" w:eastAsia="仿宋_GB2312" w:cs="Times New Roman"/>
          <w:b w:val="0"/>
          <w:bCs w:val="0"/>
          <w:color w:val="auto"/>
          <w:kern w:val="2"/>
          <w:sz w:val="32"/>
          <w:szCs w:val="32"/>
          <w:highlight w:val="none"/>
          <w:lang w:val="en-US" w:eastAsia="zh-CN" w:bidi="ar-SA"/>
        </w:rPr>
        <w:t>养殖园区</w:t>
      </w:r>
      <w:r>
        <w:rPr>
          <w:rFonts w:hint="default" w:ascii="Times New Roman" w:hAnsi="Times New Roman" w:eastAsia="仿宋_GB2312" w:cs="Times New Roman"/>
          <w:color w:val="auto"/>
          <w:kern w:val="2"/>
          <w:sz w:val="32"/>
          <w:szCs w:val="32"/>
          <w:highlight w:val="none"/>
          <w:lang w:val="en-US" w:eastAsia="zh-CN"/>
        </w:rPr>
        <w:t>设施农用地</w:t>
      </w:r>
      <w:r>
        <w:rPr>
          <w:rFonts w:hint="eastAsia" w:ascii="Times New Roman" w:hAnsi="Times New Roman" w:eastAsia="仿宋_GB2312" w:cs="Times New Roman"/>
          <w:color w:val="auto"/>
          <w:kern w:val="2"/>
          <w:sz w:val="32"/>
          <w:szCs w:val="32"/>
          <w:highlight w:val="none"/>
          <w:lang w:val="en-US" w:eastAsia="zh-CN"/>
        </w:rPr>
        <w:t>、水资源论证相关</w:t>
      </w:r>
      <w:r>
        <w:rPr>
          <w:rFonts w:hint="default" w:ascii="Times New Roman" w:hAnsi="Times New Roman" w:eastAsia="仿宋_GB2312" w:cs="Times New Roman"/>
          <w:color w:val="auto"/>
          <w:kern w:val="2"/>
          <w:sz w:val="32"/>
          <w:szCs w:val="32"/>
          <w:highlight w:val="none"/>
          <w:lang w:val="en-US" w:eastAsia="zh-CN"/>
        </w:rPr>
        <w:t>联审制度，</w:t>
      </w:r>
      <w:r>
        <w:rPr>
          <w:rFonts w:hint="eastAsia" w:ascii="Times New Roman" w:hAnsi="Times New Roman" w:eastAsia="仿宋_GB2312" w:cs="Times New Roman"/>
          <w:strike w:val="0"/>
          <w:dstrike w:val="0"/>
          <w:color w:val="auto"/>
          <w:kern w:val="2"/>
          <w:sz w:val="32"/>
          <w:szCs w:val="32"/>
          <w:highlight w:val="none"/>
          <w:lang w:val="en-US" w:eastAsia="zh-CN"/>
        </w:rPr>
        <w:t>积极引导</w:t>
      </w:r>
      <w:r>
        <w:rPr>
          <w:rFonts w:hint="default" w:ascii="Times New Roman" w:hAnsi="Times New Roman" w:eastAsia="仿宋_GB2312" w:cs="Times New Roman"/>
          <w:color w:val="auto"/>
          <w:kern w:val="2"/>
          <w:sz w:val="32"/>
          <w:szCs w:val="32"/>
          <w:highlight w:val="none"/>
          <w:lang w:val="en-US" w:eastAsia="zh-CN"/>
        </w:rPr>
        <w:t>养殖场户向园区集聚</w:t>
      </w:r>
      <w:r>
        <w:rPr>
          <w:rFonts w:hint="eastAsia" w:ascii="Times New Roman" w:hAnsi="Times New Roman" w:eastAsia="仿宋_GB2312" w:cs="Times New Roman"/>
          <w:color w:val="auto"/>
          <w:kern w:val="2"/>
          <w:sz w:val="32"/>
          <w:szCs w:val="32"/>
          <w:highlight w:val="none"/>
          <w:lang w:val="en-US" w:eastAsia="zh-CN"/>
        </w:rPr>
        <w:t>。</w:t>
      </w:r>
    </w:p>
    <w:p w14:paraId="1D6A3240">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w:t>
      </w:r>
      <w:r>
        <w:rPr>
          <w:rFonts w:hint="eastAsia" w:ascii="Times New Roman" w:hAnsi="Times New Roman" w:eastAsia="仿宋_GB2312" w:cs="Times New Roman"/>
          <w:color w:val="auto"/>
          <w:kern w:val="2"/>
          <w:sz w:val="32"/>
          <w:szCs w:val="32"/>
          <w:highlight w:val="none"/>
          <w:lang w:val="en-US" w:eastAsia="zh-CN"/>
        </w:rPr>
        <w:t>责任</w:t>
      </w:r>
      <w:r>
        <w:rPr>
          <w:rFonts w:hint="default" w:ascii="Times New Roman" w:hAnsi="Times New Roman" w:eastAsia="仿宋_GB2312" w:cs="Times New Roman"/>
          <w:color w:val="auto"/>
          <w:kern w:val="2"/>
          <w:sz w:val="32"/>
          <w:szCs w:val="32"/>
          <w:highlight w:val="none"/>
          <w:lang w:val="en-US" w:eastAsia="zh-CN"/>
        </w:rPr>
        <w:t>单位：市</w:t>
      </w:r>
      <w:r>
        <w:rPr>
          <w:rFonts w:hint="eastAsia" w:ascii="Times New Roman" w:hAnsi="Times New Roman" w:eastAsia="仿宋_GB2312" w:cs="Times New Roman"/>
          <w:color w:val="auto"/>
          <w:kern w:val="2"/>
          <w:sz w:val="32"/>
          <w:szCs w:val="32"/>
          <w:highlight w:val="none"/>
          <w:lang w:val="en-US" w:eastAsia="zh-CN"/>
        </w:rPr>
        <w:t>农业农村局、市场监管局、生态环境局、自然资源和规划局、水利局、行政审批局，</w:t>
      </w:r>
      <w:r>
        <w:rPr>
          <w:rFonts w:hint="default" w:ascii="Times New Roman" w:hAnsi="Times New Roman" w:eastAsia="仿宋_GB2312" w:cs="Times New Roman"/>
          <w:color w:val="auto"/>
          <w:kern w:val="2"/>
          <w:sz w:val="32"/>
          <w:szCs w:val="32"/>
          <w:highlight w:val="none"/>
          <w:lang w:val="en-US" w:eastAsia="zh-CN"/>
        </w:rPr>
        <w:t>各县区</w:t>
      </w:r>
      <w:r>
        <w:rPr>
          <w:rFonts w:hint="eastAsia" w:ascii="Times New Roman" w:hAnsi="Times New Roman" w:eastAsia="仿宋_GB2312" w:cs="Times New Roman"/>
          <w:color w:val="auto"/>
          <w:kern w:val="2"/>
          <w:sz w:val="32"/>
          <w:szCs w:val="32"/>
          <w:highlight w:val="none"/>
          <w:lang w:val="en-US" w:eastAsia="zh-CN"/>
        </w:rPr>
        <w:t>人民政府）</w:t>
      </w:r>
    </w:p>
    <w:p w14:paraId="571C3931">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firstLine="643" w:firstLineChars="200"/>
        <w:jc w:val="both"/>
        <w:textAlignment w:val="auto"/>
        <w:rPr>
          <w:rFonts w:hint="eastAsia" w:ascii="楷体_GB2312" w:hAnsi="楷体_GB2312" w:eastAsia="楷体_GB2312" w:cs="楷体_GB2312"/>
          <w:b/>
          <w:bCs/>
          <w:color w:val="auto"/>
          <w:kern w:val="0"/>
          <w:sz w:val="32"/>
          <w:szCs w:val="32"/>
          <w:highlight w:val="none"/>
          <w:lang w:val="en-US" w:eastAsia="zh-CN"/>
        </w:rPr>
      </w:pPr>
      <w:r>
        <w:rPr>
          <w:rFonts w:hint="eastAsia" w:ascii="楷体_GB2312" w:hAnsi="楷体_GB2312" w:eastAsia="楷体_GB2312" w:cs="楷体_GB2312"/>
          <w:b/>
          <w:bCs/>
          <w:color w:val="auto"/>
          <w:kern w:val="0"/>
          <w:sz w:val="32"/>
          <w:szCs w:val="32"/>
          <w:highlight w:val="none"/>
          <w:lang w:val="en-US" w:eastAsia="zh-CN"/>
        </w:rPr>
        <w:t>（二）构建畜牧业现代化体系，推动畜牧业“接二连三”转型升级</w:t>
      </w:r>
    </w:p>
    <w:p w14:paraId="04B5C926">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firstLine="643"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rPr>
        <w:t>1.</w:t>
      </w:r>
      <w:r>
        <w:rPr>
          <w:rFonts w:hint="eastAsia" w:ascii="仿宋_GB2312" w:hAnsi="仿宋_GB2312" w:eastAsia="仿宋_GB2312" w:cs="仿宋_GB2312"/>
          <w:b/>
          <w:bCs/>
          <w:color w:val="auto"/>
          <w:spacing w:val="4"/>
          <w:sz w:val="32"/>
          <w:szCs w:val="32"/>
          <w:highlight w:val="none"/>
          <w:lang w:val="en-US" w:eastAsia="zh-CN"/>
        </w:rPr>
        <w:t>加快构建现代良种繁育体系。</w:t>
      </w:r>
      <w:r>
        <w:rPr>
          <w:rFonts w:hint="eastAsia" w:ascii="Times New Roman" w:hAnsi="Times New Roman" w:eastAsia="仿宋_GB2312" w:cs="Times New Roman"/>
          <w:b w:val="0"/>
          <w:bCs w:val="0"/>
          <w:color w:val="auto"/>
          <w:kern w:val="2"/>
          <w:sz w:val="32"/>
          <w:szCs w:val="32"/>
          <w:highlight w:val="none"/>
          <w:lang w:val="en-US" w:eastAsia="zh-CN" w:bidi="ar-SA"/>
        </w:rPr>
        <w:t>建设标准化畜禽良种生产基地，培育市场竞争力强、创新能力突出的育繁推一体化种业企业，推动2家企业申报国家生猪核心育种场，建成市级水禽种质资源库，稳定种业基本盘。组建柳州畜禽种业创新联盟，开展融水香鸭、融安大坡飞鸡等地方特色品种资源保护与商业化育种攻关，力争培育2-3个高产优质新品种。</w:t>
      </w:r>
    </w:p>
    <w:p w14:paraId="665B5525">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firstLine="640" w:firstLineChars="200"/>
        <w:jc w:val="both"/>
        <w:textAlignment w:val="auto"/>
        <w:rPr>
          <w:rFonts w:hint="default"/>
          <w:color w:val="auto"/>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w:t>
      </w:r>
      <w:r>
        <w:rPr>
          <w:rFonts w:hint="eastAsia" w:ascii="Times New Roman" w:hAnsi="Times New Roman" w:eastAsia="仿宋_GB2312" w:cs="Times New Roman"/>
          <w:color w:val="auto"/>
          <w:kern w:val="2"/>
          <w:sz w:val="32"/>
          <w:szCs w:val="32"/>
          <w:highlight w:val="none"/>
          <w:lang w:val="en-US" w:eastAsia="zh-CN"/>
        </w:rPr>
        <w:t>责任</w:t>
      </w:r>
      <w:r>
        <w:rPr>
          <w:rFonts w:hint="default" w:ascii="Times New Roman" w:hAnsi="Times New Roman" w:eastAsia="仿宋_GB2312" w:cs="Times New Roman"/>
          <w:color w:val="auto"/>
          <w:kern w:val="2"/>
          <w:sz w:val="32"/>
          <w:szCs w:val="32"/>
          <w:highlight w:val="none"/>
          <w:lang w:val="en-US" w:eastAsia="zh-CN"/>
        </w:rPr>
        <w:t>单位：市</w:t>
      </w:r>
      <w:r>
        <w:rPr>
          <w:rFonts w:hint="eastAsia" w:ascii="Times New Roman" w:hAnsi="Times New Roman" w:eastAsia="仿宋_GB2312" w:cs="Times New Roman"/>
          <w:color w:val="auto"/>
          <w:kern w:val="2"/>
          <w:sz w:val="32"/>
          <w:szCs w:val="32"/>
          <w:highlight w:val="none"/>
          <w:lang w:val="en-US" w:eastAsia="zh-CN"/>
        </w:rPr>
        <w:t>农业农村局、科技局，</w:t>
      </w:r>
      <w:r>
        <w:rPr>
          <w:rFonts w:hint="default" w:ascii="Times New Roman" w:hAnsi="Times New Roman" w:eastAsia="仿宋_GB2312" w:cs="Times New Roman"/>
          <w:color w:val="auto"/>
          <w:kern w:val="2"/>
          <w:sz w:val="32"/>
          <w:szCs w:val="32"/>
          <w:highlight w:val="none"/>
          <w:lang w:val="en-US" w:eastAsia="zh-CN"/>
        </w:rPr>
        <w:t>各县区</w:t>
      </w:r>
      <w:r>
        <w:rPr>
          <w:rFonts w:hint="eastAsia" w:ascii="Times New Roman" w:hAnsi="Times New Roman" w:eastAsia="仿宋_GB2312" w:cs="Times New Roman"/>
          <w:color w:val="auto"/>
          <w:kern w:val="2"/>
          <w:sz w:val="32"/>
          <w:szCs w:val="32"/>
          <w:highlight w:val="none"/>
          <w:lang w:val="en-US" w:eastAsia="zh-CN"/>
        </w:rPr>
        <w:t>人民政府）</w:t>
      </w:r>
    </w:p>
    <w:p w14:paraId="5A6C77E5">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firstLine="659" w:firstLineChars="200"/>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spacing w:val="4"/>
          <w:sz w:val="32"/>
          <w:szCs w:val="32"/>
          <w:highlight w:val="none"/>
          <w:lang w:val="en-US" w:eastAsia="zh-CN"/>
        </w:rPr>
        <w:t>2.加快构建现代</w:t>
      </w:r>
      <w:bookmarkStart w:id="1" w:name="OLE_LINK85"/>
      <w:r>
        <w:rPr>
          <w:rFonts w:hint="eastAsia" w:ascii="仿宋_GB2312" w:hAnsi="仿宋_GB2312" w:eastAsia="仿宋_GB2312" w:cs="仿宋_GB2312"/>
          <w:b/>
          <w:bCs/>
          <w:color w:val="auto"/>
          <w:spacing w:val="4"/>
          <w:sz w:val="32"/>
          <w:szCs w:val="32"/>
          <w:highlight w:val="none"/>
          <w:lang w:val="en-US" w:eastAsia="zh-CN"/>
        </w:rPr>
        <w:t>规模养殖</w:t>
      </w:r>
      <w:bookmarkEnd w:id="1"/>
      <w:r>
        <w:rPr>
          <w:rFonts w:hint="eastAsia" w:ascii="仿宋_GB2312" w:hAnsi="仿宋_GB2312" w:eastAsia="仿宋_GB2312" w:cs="仿宋_GB2312"/>
          <w:b/>
          <w:bCs/>
          <w:color w:val="auto"/>
          <w:spacing w:val="4"/>
          <w:sz w:val="32"/>
          <w:szCs w:val="32"/>
          <w:highlight w:val="none"/>
          <w:lang w:val="en-US" w:eastAsia="zh-CN"/>
        </w:rPr>
        <w:t>体系。</w:t>
      </w:r>
      <w:r>
        <w:rPr>
          <w:rFonts w:hint="eastAsia" w:ascii="仿宋_GB2312" w:hAnsi="仿宋_GB2312" w:eastAsia="仿宋_GB2312" w:cs="仿宋_GB2312"/>
          <w:b w:val="0"/>
          <w:bCs w:val="0"/>
          <w:color w:val="auto"/>
          <w:kern w:val="2"/>
          <w:sz w:val="32"/>
          <w:szCs w:val="32"/>
          <w:highlight w:val="none"/>
          <w:lang w:val="en-US" w:eastAsia="zh-CN" w:bidi="ar-SA"/>
        </w:rPr>
        <w:t>加快构建现代规模养殖体系。推进畜禽养殖规模化标准化基地建设，持续强化柳城县+柳江区为重点的生猪产业带、柳城县+鹿寨县+融水县为重点的家禽产业带、柳南区+鱼峰区为重点的禽蛋产业带建设，全市畜牧养殖规模化率达到</w:t>
      </w:r>
      <w:r>
        <w:rPr>
          <w:rFonts w:hint="default" w:ascii="Times New Roman" w:hAnsi="Times New Roman" w:eastAsia="仿宋_GB2312" w:cs="Times New Roman"/>
          <w:b w:val="0"/>
          <w:bCs w:val="0"/>
          <w:color w:val="auto"/>
          <w:kern w:val="2"/>
          <w:sz w:val="32"/>
          <w:szCs w:val="32"/>
          <w:highlight w:val="none"/>
          <w:lang w:val="en-US" w:eastAsia="zh-CN" w:bidi="ar-SA"/>
        </w:rPr>
        <w:t>90%</w:t>
      </w:r>
      <w:r>
        <w:rPr>
          <w:rFonts w:hint="eastAsia" w:ascii="仿宋_GB2312" w:hAnsi="仿宋_GB2312" w:eastAsia="仿宋_GB2312" w:cs="仿宋_GB2312"/>
          <w:b w:val="0"/>
          <w:bCs w:val="0"/>
          <w:color w:val="auto"/>
          <w:kern w:val="2"/>
          <w:sz w:val="32"/>
          <w:szCs w:val="32"/>
          <w:highlight w:val="none"/>
          <w:lang w:val="en-US" w:eastAsia="zh-CN" w:bidi="ar-SA"/>
        </w:rPr>
        <w:t>以上。推广“龙头企业+生产基地+合作社+农户”“多层立体养殖”等模式，带动生猪、家禽产业高质量发展，打造面向粤港澳大湾区的优质“肉篮子”生产基地。在北部三县优先推广林下生态养殖模式，充分利用丰富的林地、坡地资源，发展“经济林木+禽类”等种养结合循环农业，推动生态效益与经济效益双赢。到</w:t>
      </w:r>
      <w:r>
        <w:rPr>
          <w:rFonts w:hint="default" w:ascii="Times New Roman" w:hAnsi="Times New Roman" w:eastAsia="仿宋_GB2312" w:cs="Times New Roman"/>
          <w:b w:val="0"/>
          <w:bCs w:val="0"/>
          <w:color w:val="auto"/>
          <w:kern w:val="2"/>
          <w:sz w:val="32"/>
          <w:szCs w:val="32"/>
          <w:highlight w:val="none"/>
          <w:lang w:val="en-US" w:eastAsia="zh-CN" w:bidi="ar-SA"/>
        </w:rPr>
        <w:t>2028</w:t>
      </w:r>
      <w:r>
        <w:rPr>
          <w:rFonts w:hint="eastAsia" w:ascii="仿宋_GB2312" w:hAnsi="仿宋_GB2312" w:eastAsia="仿宋_GB2312" w:cs="仿宋_GB2312"/>
          <w:b w:val="0"/>
          <w:bCs w:val="0"/>
          <w:color w:val="auto"/>
          <w:kern w:val="2"/>
          <w:sz w:val="32"/>
          <w:szCs w:val="32"/>
          <w:highlight w:val="none"/>
          <w:lang w:val="en-US" w:eastAsia="zh-CN" w:bidi="ar-SA"/>
        </w:rPr>
        <w:t>年，力争全市生猪出栏</w:t>
      </w:r>
      <w:r>
        <w:rPr>
          <w:rFonts w:hint="eastAsia" w:ascii="Times New Roman" w:hAnsi="Times New Roman" w:eastAsia="仿宋_GB2312" w:cs="Times New Roman"/>
          <w:b w:val="0"/>
          <w:bCs w:val="0"/>
          <w:color w:val="auto"/>
          <w:kern w:val="2"/>
          <w:sz w:val="32"/>
          <w:szCs w:val="32"/>
          <w:highlight w:val="none"/>
          <w:lang w:val="en-US" w:eastAsia="zh-CN" w:bidi="ar-SA"/>
        </w:rPr>
        <w:t>232</w:t>
      </w:r>
      <w:r>
        <w:rPr>
          <w:rFonts w:hint="eastAsia" w:ascii="仿宋_GB2312" w:hAnsi="仿宋_GB2312" w:eastAsia="仿宋_GB2312" w:cs="仿宋_GB2312"/>
          <w:b w:val="0"/>
          <w:bCs w:val="0"/>
          <w:color w:val="auto"/>
          <w:kern w:val="2"/>
          <w:sz w:val="32"/>
          <w:szCs w:val="32"/>
          <w:highlight w:val="none"/>
          <w:lang w:val="en-US" w:eastAsia="zh-CN" w:bidi="ar-SA"/>
        </w:rPr>
        <w:t>万头，年均增长</w:t>
      </w:r>
      <w:r>
        <w:rPr>
          <w:rFonts w:hint="eastAsia" w:ascii="Times New Roman" w:hAnsi="Times New Roman" w:eastAsia="仿宋_GB2312" w:cs="Times New Roman"/>
          <w:b w:val="0"/>
          <w:bCs w:val="0"/>
          <w:color w:val="auto"/>
          <w:kern w:val="2"/>
          <w:sz w:val="32"/>
          <w:szCs w:val="32"/>
          <w:highlight w:val="none"/>
          <w:lang w:val="en-US" w:eastAsia="zh-CN" w:bidi="ar-SA"/>
        </w:rPr>
        <w:t>5%</w:t>
      </w:r>
      <w:r>
        <w:rPr>
          <w:rFonts w:hint="eastAsia" w:ascii="仿宋_GB2312" w:hAnsi="仿宋_GB2312" w:eastAsia="仿宋_GB2312" w:cs="仿宋_GB2312"/>
          <w:b w:val="0"/>
          <w:bCs w:val="0"/>
          <w:color w:val="auto"/>
          <w:kern w:val="2"/>
          <w:sz w:val="32"/>
          <w:szCs w:val="32"/>
          <w:highlight w:val="none"/>
          <w:lang w:val="en-US" w:eastAsia="zh-CN" w:bidi="ar-SA"/>
        </w:rPr>
        <w:t>；肉禽出栏</w:t>
      </w:r>
      <w:r>
        <w:rPr>
          <w:rFonts w:hint="eastAsia" w:ascii="Times New Roman" w:hAnsi="Times New Roman" w:eastAsia="仿宋_GB2312" w:cs="Times New Roman"/>
          <w:b w:val="0"/>
          <w:bCs w:val="0"/>
          <w:color w:val="auto"/>
          <w:kern w:val="2"/>
          <w:sz w:val="32"/>
          <w:szCs w:val="32"/>
          <w:highlight w:val="none"/>
          <w:lang w:val="en-US" w:eastAsia="zh-CN" w:bidi="ar-SA"/>
        </w:rPr>
        <w:t>5067</w:t>
      </w:r>
      <w:r>
        <w:rPr>
          <w:rFonts w:hint="eastAsia" w:ascii="仿宋_GB2312" w:hAnsi="仿宋_GB2312" w:eastAsia="仿宋_GB2312" w:cs="仿宋_GB2312"/>
          <w:b w:val="0"/>
          <w:bCs w:val="0"/>
          <w:color w:val="auto"/>
          <w:kern w:val="2"/>
          <w:sz w:val="32"/>
          <w:szCs w:val="32"/>
          <w:highlight w:val="none"/>
          <w:lang w:val="en-US" w:eastAsia="zh-CN" w:bidi="ar-SA"/>
        </w:rPr>
        <w:t>万羽，年均增长</w:t>
      </w:r>
      <w:r>
        <w:rPr>
          <w:rFonts w:hint="eastAsia" w:ascii="Times New Roman" w:hAnsi="Times New Roman" w:eastAsia="仿宋_GB2312" w:cs="Times New Roman"/>
          <w:b w:val="0"/>
          <w:bCs w:val="0"/>
          <w:color w:val="auto"/>
          <w:kern w:val="2"/>
          <w:sz w:val="32"/>
          <w:szCs w:val="32"/>
          <w:highlight w:val="none"/>
          <w:lang w:val="en-US" w:eastAsia="zh-CN" w:bidi="ar-SA"/>
        </w:rPr>
        <w:t>10%</w:t>
      </w:r>
      <w:r>
        <w:rPr>
          <w:rFonts w:hint="eastAsia" w:ascii="仿宋_GB2312" w:hAnsi="仿宋_GB2312" w:eastAsia="仿宋_GB2312" w:cs="仿宋_GB2312"/>
          <w:b w:val="0"/>
          <w:bCs w:val="0"/>
          <w:color w:val="auto"/>
          <w:kern w:val="2"/>
          <w:sz w:val="32"/>
          <w:szCs w:val="32"/>
          <w:highlight w:val="none"/>
          <w:lang w:val="en-US" w:eastAsia="zh-CN" w:bidi="ar-SA"/>
        </w:rPr>
        <w:t>；禽蛋产量</w:t>
      </w:r>
      <w:r>
        <w:rPr>
          <w:rFonts w:hint="eastAsia" w:ascii="Times New Roman" w:hAnsi="Times New Roman" w:eastAsia="仿宋_GB2312" w:cs="Times New Roman"/>
          <w:b w:val="0"/>
          <w:bCs w:val="0"/>
          <w:color w:val="auto"/>
          <w:kern w:val="2"/>
          <w:sz w:val="32"/>
          <w:szCs w:val="32"/>
          <w:highlight w:val="none"/>
          <w:lang w:val="en-US" w:eastAsia="zh-CN" w:bidi="ar-SA"/>
        </w:rPr>
        <w:t>2.6</w:t>
      </w:r>
      <w:r>
        <w:rPr>
          <w:rFonts w:hint="eastAsia" w:ascii="仿宋_GB2312" w:hAnsi="仿宋_GB2312" w:eastAsia="仿宋_GB2312" w:cs="仿宋_GB2312"/>
          <w:b w:val="0"/>
          <w:bCs w:val="0"/>
          <w:color w:val="auto"/>
          <w:kern w:val="2"/>
          <w:sz w:val="32"/>
          <w:szCs w:val="32"/>
          <w:highlight w:val="none"/>
          <w:lang w:val="en-US" w:eastAsia="zh-CN" w:bidi="ar-SA"/>
        </w:rPr>
        <w:t>万吨，年均增长</w:t>
      </w:r>
      <w:r>
        <w:rPr>
          <w:rFonts w:hint="eastAsia" w:ascii="Times New Roman" w:hAnsi="Times New Roman" w:eastAsia="仿宋_GB2312" w:cs="Times New Roman"/>
          <w:b w:val="0"/>
          <w:bCs w:val="0"/>
          <w:color w:val="auto"/>
          <w:kern w:val="2"/>
          <w:sz w:val="32"/>
          <w:szCs w:val="32"/>
          <w:highlight w:val="none"/>
          <w:lang w:val="en-US" w:eastAsia="zh-CN" w:bidi="ar-SA"/>
        </w:rPr>
        <w:t>10%</w:t>
      </w:r>
      <w:r>
        <w:rPr>
          <w:rFonts w:hint="eastAsia" w:ascii="仿宋_GB2312" w:hAnsi="仿宋_GB2312" w:eastAsia="仿宋_GB2312" w:cs="仿宋_GB2312"/>
          <w:b w:val="0"/>
          <w:bCs w:val="0"/>
          <w:color w:val="auto"/>
          <w:kern w:val="2"/>
          <w:sz w:val="32"/>
          <w:szCs w:val="32"/>
          <w:highlight w:val="none"/>
          <w:lang w:val="en-US" w:eastAsia="zh-CN" w:bidi="ar-SA"/>
        </w:rPr>
        <w:t>。</w:t>
      </w:r>
    </w:p>
    <w:p w14:paraId="40256F48">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w:t>
      </w:r>
      <w:r>
        <w:rPr>
          <w:rFonts w:hint="eastAsia" w:ascii="Times New Roman" w:hAnsi="Times New Roman" w:eastAsia="仿宋_GB2312" w:cs="Times New Roman"/>
          <w:color w:val="auto"/>
          <w:kern w:val="2"/>
          <w:sz w:val="32"/>
          <w:szCs w:val="32"/>
          <w:highlight w:val="none"/>
          <w:lang w:val="en-US" w:eastAsia="zh-CN"/>
        </w:rPr>
        <w:t>责任</w:t>
      </w:r>
      <w:r>
        <w:rPr>
          <w:rFonts w:hint="default" w:ascii="Times New Roman" w:hAnsi="Times New Roman" w:eastAsia="仿宋_GB2312" w:cs="Times New Roman"/>
          <w:color w:val="auto"/>
          <w:kern w:val="2"/>
          <w:sz w:val="32"/>
          <w:szCs w:val="32"/>
          <w:highlight w:val="none"/>
          <w:lang w:val="en-US" w:eastAsia="zh-CN"/>
        </w:rPr>
        <w:t>单位：市</w:t>
      </w:r>
      <w:r>
        <w:rPr>
          <w:rFonts w:hint="eastAsia" w:ascii="Times New Roman" w:hAnsi="Times New Roman" w:eastAsia="仿宋_GB2312" w:cs="Times New Roman"/>
          <w:color w:val="auto"/>
          <w:kern w:val="2"/>
          <w:sz w:val="32"/>
          <w:szCs w:val="32"/>
          <w:highlight w:val="none"/>
          <w:lang w:val="en-US" w:eastAsia="zh-CN"/>
        </w:rPr>
        <w:t>农业农村局、林业和园林局，</w:t>
      </w:r>
      <w:r>
        <w:rPr>
          <w:rFonts w:hint="default" w:ascii="Times New Roman" w:hAnsi="Times New Roman" w:eastAsia="仿宋_GB2312" w:cs="Times New Roman"/>
          <w:color w:val="auto"/>
          <w:kern w:val="2"/>
          <w:sz w:val="32"/>
          <w:szCs w:val="32"/>
          <w:highlight w:val="none"/>
          <w:lang w:val="en-US" w:eastAsia="zh-CN"/>
        </w:rPr>
        <w:t>各县区</w:t>
      </w:r>
      <w:r>
        <w:rPr>
          <w:rFonts w:hint="eastAsia" w:ascii="Times New Roman" w:hAnsi="Times New Roman" w:eastAsia="仿宋_GB2312" w:cs="Times New Roman"/>
          <w:color w:val="auto"/>
          <w:kern w:val="2"/>
          <w:sz w:val="32"/>
          <w:szCs w:val="32"/>
          <w:highlight w:val="none"/>
          <w:lang w:val="en-US" w:eastAsia="zh-CN"/>
        </w:rPr>
        <w:t>人民政府）</w:t>
      </w:r>
    </w:p>
    <w:p w14:paraId="51A70E6E">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left="0" w:right="0" w:rightChars="0" w:firstLine="643"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rPr>
        <w:t>3.</w:t>
      </w:r>
      <w:r>
        <w:rPr>
          <w:rFonts w:hint="eastAsia" w:ascii="仿宋_GB2312" w:hAnsi="仿宋_GB2312" w:eastAsia="仿宋_GB2312" w:cs="仿宋_GB2312"/>
          <w:b/>
          <w:bCs/>
          <w:color w:val="auto"/>
          <w:kern w:val="2"/>
          <w:sz w:val="32"/>
          <w:szCs w:val="32"/>
          <w:highlight w:val="none"/>
          <w:lang w:val="en-US" w:eastAsia="zh-CN" w:bidi="ar-SA"/>
        </w:rPr>
        <w:t>做强</w:t>
      </w:r>
      <w:r>
        <w:rPr>
          <w:rFonts w:hint="default" w:ascii="仿宋_GB2312" w:hAnsi="仿宋_GB2312" w:eastAsia="仿宋_GB2312" w:cs="仿宋_GB2312"/>
          <w:b/>
          <w:bCs/>
          <w:color w:val="auto"/>
          <w:kern w:val="2"/>
          <w:sz w:val="32"/>
          <w:szCs w:val="32"/>
          <w:highlight w:val="none"/>
          <w:lang w:val="en-US" w:eastAsia="zh-CN" w:bidi="ar-SA"/>
        </w:rPr>
        <w:t>屠宰</w:t>
      </w:r>
      <w:r>
        <w:rPr>
          <w:rFonts w:hint="eastAsia" w:ascii="仿宋_GB2312" w:hAnsi="仿宋_GB2312" w:eastAsia="仿宋_GB2312" w:cs="仿宋_GB2312"/>
          <w:b/>
          <w:bCs/>
          <w:color w:val="auto"/>
          <w:kern w:val="2"/>
          <w:sz w:val="32"/>
          <w:szCs w:val="32"/>
          <w:highlight w:val="none"/>
          <w:lang w:val="en-US" w:eastAsia="zh-CN" w:bidi="ar-SA"/>
        </w:rPr>
        <w:t>及深加工</w:t>
      </w:r>
      <w:r>
        <w:rPr>
          <w:rFonts w:hint="default" w:ascii="仿宋_GB2312" w:hAnsi="仿宋_GB2312" w:eastAsia="仿宋_GB2312" w:cs="仿宋_GB2312"/>
          <w:b/>
          <w:bCs/>
          <w:color w:val="auto"/>
          <w:kern w:val="2"/>
          <w:sz w:val="32"/>
          <w:szCs w:val="32"/>
          <w:highlight w:val="none"/>
          <w:lang w:val="en-US" w:eastAsia="zh-CN" w:bidi="ar-SA"/>
        </w:rPr>
        <w:t>产业</w:t>
      </w:r>
      <w:r>
        <w:rPr>
          <w:rFonts w:hint="eastAsia" w:ascii="仿宋_GB2312" w:hAnsi="仿宋_GB2312"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按照“优布局、提品质、强安全、促发展”的发展思路，推动屠宰产能良性发展。鼓励行业整合发展现代化大型屠宰企业，规范设置便民合规小型屠宰场所，推进屠宰加工全链条规范化、标准化，</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切实保障城乡居民肉品供应便捷与消费安全</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default" w:ascii="仿宋_GB2312" w:hAnsi="仿宋_GB2312" w:eastAsia="仿宋_GB2312" w:cs="仿宋_GB2312"/>
          <w:b w:val="0"/>
          <w:bCs w:val="0"/>
          <w:color w:val="auto"/>
          <w:kern w:val="2"/>
          <w:sz w:val="32"/>
          <w:szCs w:val="32"/>
          <w:highlight w:val="none"/>
          <w:lang w:val="en-US" w:eastAsia="zh-CN" w:bidi="ar-SA"/>
        </w:rPr>
        <w:t>融合螺蛳粉等地方特色食品、民族风味及大健康消费需求，发展畜禽精深加工</w:t>
      </w:r>
      <w:r>
        <w:rPr>
          <w:rFonts w:hint="eastAsia" w:ascii="仿宋_GB2312" w:hAnsi="仿宋_GB2312" w:eastAsia="仿宋_GB2312" w:cs="仿宋_GB2312"/>
          <w:b w:val="0"/>
          <w:bCs w:val="0"/>
          <w:color w:val="auto"/>
          <w:kern w:val="2"/>
          <w:sz w:val="32"/>
          <w:szCs w:val="32"/>
          <w:highlight w:val="none"/>
          <w:lang w:val="en-US" w:eastAsia="zh-CN" w:bidi="ar-SA"/>
        </w:rPr>
        <w:t>产</w:t>
      </w:r>
      <w:r>
        <w:rPr>
          <w:rFonts w:hint="default" w:ascii="仿宋_GB2312" w:hAnsi="仿宋_GB2312" w:eastAsia="仿宋_GB2312" w:cs="仿宋_GB2312"/>
          <w:b w:val="0"/>
          <w:bCs w:val="0"/>
          <w:color w:val="auto"/>
          <w:kern w:val="2"/>
          <w:sz w:val="32"/>
          <w:szCs w:val="32"/>
          <w:highlight w:val="none"/>
          <w:lang w:val="en-US" w:eastAsia="zh-CN" w:bidi="ar-SA"/>
        </w:rPr>
        <w:t>业</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
        </w:rPr>
        <w:t>鼓励企业联合科研机构，重点研发骨、血、皮毛等畜禽副产品的综合利用技术，</w:t>
      </w:r>
      <w:r>
        <w:rPr>
          <w:rFonts w:hint="default" w:ascii="Times New Roman" w:hAnsi="Times New Roman" w:eastAsia="仿宋_GB2312" w:cs="Times New Roman"/>
          <w:b w:val="0"/>
          <w:bCs w:val="0"/>
          <w:color w:val="auto"/>
          <w:kern w:val="2"/>
          <w:sz w:val="32"/>
          <w:szCs w:val="32"/>
          <w:highlight w:val="none"/>
          <w:lang w:val="en-US" w:eastAsia="zh-CN"/>
        </w:rPr>
        <w:t>推动屠宰加工企业向生物科技、健康食品等领域延伸。</w:t>
      </w:r>
      <w:r>
        <w:rPr>
          <w:rFonts w:hint="default" w:ascii="仿宋_GB2312" w:hAnsi="仿宋_GB2312" w:eastAsia="仿宋_GB2312" w:cs="仿宋_GB2312"/>
          <w:b w:val="0"/>
          <w:bCs w:val="0"/>
          <w:color w:val="auto"/>
          <w:kern w:val="2"/>
          <w:sz w:val="32"/>
          <w:szCs w:val="32"/>
          <w:highlight w:val="none"/>
          <w:lang w:val="en-US" w:eastAsia="zh-CN" w:bidi="ar-SA"/>
        </w:rPr>
        <w:t>培育“肉食+”新业态，到</w:t>
      </w:r>
      <w:r>
        <w:rPr>
          <w:rFonts w:hint="default" w:ascii="Times New Roman" w:hAnsi="Times New Roman" w:eastAsia="仿宋_GB2312" w:cs="Times New Roman"/>
          <w:b w:val="0"/>
          <w:bCs w:val="0"/>
          <w:color w:val="auto"/>
          <w:kern w:val="2"/>
          <w:sz w:val="32"/>
          <w:szCs w:val="32"/>
          <w:highlight w:val="none"/>
          <w:lang w:val="en-US" w:eastAsia="zh-CN" w:bidi="ar-SA"/>
        </w:rPr>
        <w:t>2028</w:t>
      </w:r>
      <w:r>
        <w:rPr>
          <w:rFonts w:hint="default" w:ascii="仿宋_GB2312" w:hAnsi="仿宋_GB2312" w:eastAsia="仿宋_GB2312" w:cs="仿宋_GB2312"/>
          <w:b w:val="0"/>
          <w:bCs w:val="0"/>
          <w:color w:val="auto"/>
          <w:kern w:val="2"/>
          <w:sz w:val="32"/>
          <w:szCs w:val="32"/>
          <w:highlight w:val="none"/>
          <w:lang w:val="en-US" w:eastAsia="zh-CN" w:bidi="ar-SA"/>
        </w:rPr>
        <w:t>年，</w:t>
      </w:r>
      <w:r>
        <w:rPr>
          <w:rFonts w:hint="eastAsia" w:ascii="仿宋_GB2312" w:hAnsi="仿宋_GB2312" w:eastAsia="仿宋_GB2312" w:cs="仿宋_GB2312"/>
          <w:b w:val="0"/>
          <w:bCs w:val="0"/>
          <w:color w:val="auto"/>
          <w:kern w:val="2"/>
          <w:sz w:val="32"/>
          <w:szCs w:val="32"/>
          <w:highlight w:val="none"/>
          <w:lang w:val="en-US" w:eastAsia="zh-CN" w:bidi="ar-SA"/>
        </w:rPr>
        <w:t>力争</w:t>
      </w:r>
      <w:r>
        <w:rPr>
          <w:rFonts w:hint="default" w:ascii="仿宋_GB2312" w:hAnsi="仿宋_GB2312" w:eastAsia="仿宋_GB2312" w:cs="仿宋_GB2312"/>
          <w:b w:val="0"/>
          <w:bCs w:val="0"/>
          <w:color w:val="auto"/>
          <w:kern w:val="2"/>
          <w:sz w:val="32"/>
          <w:szCs w:val="32"/>
          <w:highlight w:val="none"/>
          <w:lang w:val="en-US" w:eastAsia="zh-CN" w:bidi="ar-SA"/>
        </w:rPr>
        <w:t>全市屠宰及肉类加工业总产值突破</w:t>
      </w:r>
      <w:r>
        <w:rPr>
          <w:rFonts w:hint="eastAsia" w:ascii="Times New Roman" w:hAnsi="Times New Roman" w:eastAsia="仿宋_GB2312" w:cs="Times New Roman"/>
          <w:b w:val="0"/>
          <w:bCs w:val="0"/>
          <w:color w:val="auto"/>
          <w:kern w:val="2"/>
          <w:sz w:val="32"/>
          <w:szCs w:val="32"/>
          <w:highlight w:val="none"/>
          <w:lang w:val="en-US" w:eastAsia="zh-CN" w:bidi="ar-SA"/>
        </w:rPr>
        <w:t>20</w:t>
      </w:r>
      <w:r>
        <w:rPr>
          <w:rFonts w:hint="default" w:ascii="仿宋_GB2312" w:hAnsi="仿宋_GB2312" w:eastAsia="仿宋_GB2312" w:cs="仿宋_GB2312"/>
          <w:b w:val="0"/>
          <w:bCs w:val="0"/>
          <w:color w:val="auto"/>
          <w:kern w:val="2"/>
          <w:sz w:val="32"/>
          <w:szCs w:val="32"/>
          <w:highlight w:val="none"/>
          <w:lang w:val="en-US" w:eastAsia="zh-CN" w:bidi="ar-SA"/>
        </w:rPr>
        <w:t>亿元</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年屠宰量</w:t>
      </w: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30</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万头以上屠宰企业产能占比达到</w:t>
      </w: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60%</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以上，质量安全监管体系与风险防控能力全面升级。屠宰企业病害畜禽及其产品无害化处理率达到</w:t>
      </w: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100%</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，畜禽屠宰环节质量安全抽检合格率稳定在</w:t>
      </w: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98%</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以上。</w:t>
      </w:r>
    </w:p>
    <w:p w14:paraId="5D5A6FEF">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firstLine="640" w:firstLineChars="200"/>
        <w:jc w:val="both"/>
        <w:textAlignment w:val="auto"/>
        <w:rPr>
          <w:rFonts w:hint="default"/>
          <w:color w:val="auto"/>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w:t>
      </w:r>
      <w:r>
        <w:rPr>
          <w:rFonts w:hint="eastAsia" w:ascii="Times New Roman" w:hAnsi="Times New Roman" w:eastAsia="仿宋_GB2312" w:cs="Times New Roman"/>
          <w:color w:val="auto"/>
          <w:kern w:val="2"/>
          <w:sz w:val="32"/>
          <w:szCs w:val="32"/>
          <w:highlight w:val="none"/>
          <w:lang w:val="en-US" w:eastAsia="zh-CN"/>
        </w:rPr>
        <w:t>责任</w:t>
      </w:r>
      <w:r>
        <w:rPr>
          <w:rFonts w:hint="default" w:ascii="Times New Roman" w:hAnsi="Times New Roman" w:eastAsia="仿宋_GB2312" w:cs="Times New Roman"/>
          <w:color w:val="auto"/>
          <w:kern w:val="2"/>
          <w:sz w:val="32"/>
          <w:szCs w:val="32"/>
          <w:highlight w:val="none"/>
          <w:lang w:val="en-US" w:eastAsia="zh-CN"/>
        </w:rPr>
        <w:t>单位：市</w:t>
      </w:r>
      <w:r>
        <w:rPr>
          <w:rFonts w:hint="eastAsia" w:ascii="Times New Roman" w:hAnsi="Times New Roman" w:eastAsia="仿宋_GB2312" w:cs="Times New Roman"/>
          <w:color w:val="auto"/>
          <w:kern w:val="2"/>
          <w:sz w:val="32"/>
          <w:szCs w:val="32"/>
          <w:highlight w:val="none"/>
          <w:lang w:val="en-US" w:eastAsia="zh-CN"/>
        </w:rPr>
        <w:t>农业农村局、工业和信息化局、行政审批局、市场监管局、生态环境局，</w:t>
      </w:r>
      <w:r>
        <w:rPr>
          <w:rFonts w:hint="default" w:ascii="Times New Roman" w:hAnsi="Times New Roman" w:eastAsia="仿宋_GB2312" w:cs="Times New Roman"/>
          <w:color w:val="auto"/>
          <w:kern w:val="2"/>
          <w:sz w:val="32"/>
          <w:szCs w:val="32"/>
          <w:highlight w:val="none"/>
          <w:lang w:val="en-US" w:eastAsia="zh-CN"/>
        </w:rPr>
        <w:t>各县区</w:t>
      </w:r>
      <w:r>
        <w:rPr>
          <w:rFonts w:hint="eastAsia" w:ascii="Times New Roman" w:hAnsi="Times New Roman" w:eastAsia="仿宋_GB2312" w:cs="Times New Roman"/>
          <w:color w:val="auto"/>
          <w:kern w:val="2"/>
          <w:sz w:val="32"/>
          <w:szCs w:val="32"/>
          <w:highlight w:val="none"/>
          <w:lang w:val="en-US" w:eastAsia="zh-CN"/>
        </w:rPr>
        <w:t>人民政府）</w:t>
      </w:r>
    </w:p>
    <w:p w14:paraId="71AF646E">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right="0" w:rightChars="0" w:firstLine="643"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rPr>
        <w:t>4.推进</w:t>
      </w:r>
      <w:r>
        <w:rPr>
          <w:rFonts w:hint="default" w:ascii="Times New Roman" w:hAnsi="Times New Roman" w:eastAsia="仿宋_GB2312" w:cs="Times New Roman"/>
          <w:b/>
          <w:bCs/>
          <w:color w:val="auto"/>
          <w:kern w:val="2"/>
          <w:sz w:val="32"/>
          <w:szCs w:val="32"/>
          <w:highlight w:val="none"/>
          <w:lang w:val="en-US" w:eastAsia="zh-CN"/>
        </w:rPr>
        <w:t>饲料</w:t>
      </w:r>
      <w:r>
        <w:rPr>
          <w:rFonts w:hint="eastAsia" w:ascii="Times New Roman" w:hAnsi="Times New Roman" w:eastAsia="仿宋_GB2312" w:cs="Times New Roman"/>
          <w:b/>
          <w:bCs/>
          <w:color w:val="auto"/>
          <w:kern w:val="2"/>
          <w:sz w:val="32"/>
          <w:szCs w:val="32"/>
          <w:highlight w:val="none"/>
          <w:lang w:val="en-US" w:eastAsia="zh-CN"/>
        </w:rPr>
        <w:t>加工、智能装备</w:t>
      </w:r>
      <w:r>
        <w:rPr>
          <w:rFonts w:hint="default" w:ascii="Times New Roman" w:hAnsi="Times New Roman" w:eastAsia="仿宋_GB2312" w:cs="Times New Roman"/>
          <w:b/>
          <w:bCs/>
          <w:color w:val="auto"/>
          <w:kern w:val="2"/>
          <w:sz w:val="32"/>
          <w:szCs w:val="32"/>
          <w:highlight w:val="none"/>
          <w:lang w:val="en-US" w:eastAsia="zh-CN"/>
        </w:rPr>
        <w:t>产业</w:t>
      </w:r>
      <w:r>
        <w:rPr>
          <w:rFonts w:hint="eastAsia" w:ascii="Times New Roman" w:hAnsi="Times New Roman" w:eastAsia="仿宋_GB2312" w:cs="Times New Roman"/>
          <w:b/>
          <w:bCs/>
          <w:color w:val="auto"/>
          <w:kern w:val="2"/>
          <w:sz w:val="32"/>
          <w:szCs w:val="32"/>
          <w:highlight w:val="none"/>
          <w:lang w:val="en-US" w:eastAsia="zh-CN"/>
        </w:rPr>
        <w:t>协同</w:t>
      </w:r>
      <w:r>
        <w:rPr>
          <w:rFonts w:hint="default" w:ascii="Times New Roman" w:hAnsi="Times New Roman" w:eastAsia="仿宋_GB2312" w:cs="Times New Roman"/>
          <w:b/>
          <w:bCs/>
          <w:color w:val="auto"/>
          <w:kern w:val="2"/>
          <w:sz w:val="32"/>
          <w:szCs w:val="32"/>
          <w:highlight w:val="none"/>
          <w:lang w:val="en-US" w:eastAsia="zh-CN"/>
        </w:rPr>
        <w:t>发展</w:t>
      </w:r>
      <w:r>
        <w:rPr>
          <w:rFonts w:hint="eastAsia" w:ascii="Times New Roman" w:hAnsi="Times New Roman" w:eastAsia="仿宋_GB2312" w:cs="Times New Roman"/>
          <w:b/>
          <w:bCs/>
          <w:color w:val="auto"/>
          <w:kern w:val="2"/>
          <w:sz w:val="32"/>
          <w:szCs w:val="32"/>
          <w:highlight w:val="none"/>
          <w:lang w:val="en-US" w:eastAsia="zh-CN"/>
        </w:rPr>
        <w:t>。</w:t>
      </w:r>
      <w:r>
        <w:rPr>
          <w:rFonts w:hint="default" w:ascii="Times New Roman" w:hAnsi="Times New Roman" w:eastAsia="仿宋_GB2312" w:cs="Times New Roman"/>
          <w:b w:val="0"/>
          <w:bCs w:val="0"/>
          <w:color w:val="auto"/>
          <w:kern w:val="2"/>
          <w:sz w:val="32"/>
          <w:szCs w:val="32"/>
          <w:highlight w:val="none"/>
          <w:lang w:val="en-US" w:eastAsia="zh-CN" w:bidi="ar-SA"/>
        </w:rPr>
        <w:t>加快饲料工业</w:t>
      </w:r>
      <w:r>
        <w:rPr>
          <w:rFonts w:hint="eastAsia" w:ascii="Times New Roman" w:hAnsi="Times New Roman" w:eastAsia="仿宋_GB2312" w:cs="Times New Roman"/>
          <w:b w:val="0"/>
          <w:bCs w:val="0"/>
          <w:color w:val="auto"/>
          <w:kern w:val="2"/>
          <w:sz w:val="32"/>
          <w:szCs w:val="32"/>
          <w:highlight w:val="none"/>
          <w:lang w:val="en-US" w:eastAsia="zh-CN" w:bidi="ar-SA"/>
        </w:rPr>
        <w:t>高质量发展</w:t>
      </w:r>
      <w:r>
        <w:rPr>
          <w:rFonts w:hint="default" w:ascii="Times New Roman" w:hAnsi="Times New Roman" w:eastAsia="仿宋_GB2312" w:cs="Times New Roman"/>
          <w:b w:val="0"/>
          <w:bCs w:val="0"/>
          <w:color w:val="auto"/>
          <w:kern w:val="2"/>
          <w:sz w:val="32"/>
          <w:szCs w:val="32"/>
          <w:highlight w:val="none"/>
          <w:lang w:val="en-US" w:eastAsia="zh-CN" w:bidi="ar-SA"/>
        </w:rPr>
        <w:t>，支持龙头企业建设年产30万吨以上生物饲料、功能性饲料生产基地，推动饲料配方精准化、生产</w:t>
      </w:r>
      <w:r>
        <w:rPr>
          <w:rFonts w:hint="eastAsia" w:ascii="Times New Roman" w:hAnsi="Times New Roman" w:eastAsia="仿宋_GB2312" w:cs="Times New Roman"/>
          <w:b w:val="0"/>
          <w:bCs w:val="0"/>
          <w:color w:val="auto"/>
          <w:kern w:val="2"/>
          <w:sz w:val="32"/>
          <w:szCs w:val="32"/>
          <w:highlight w:val="none"/>
          <w:lang w:val="en-US" w:eastAsia="zh-CN" w:bidi="ar-SA"/>
        </w:rPr>
        <w:t>标准化</w:t>
      </w:r>
      <w:r>
        <w:rPr>
          <w:rFonts w:hint="eastAsia" w:ascii="Times New Roman" w:hAnsi="Times New Roman" w:eastAsia="仿宋_GB2312" w:cs="Times New Roman"/>
          <w:b w:val="0"/>
          <w:bCs w:val="0"/>
          <w:color w:val="FF0000"/>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智能化</w:t>
      </w:r>
      <w:r>
        <w:rPr>
          <w:rFonts w:hint="eastAsia"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到2028年</w:t>
      </w:r>
      <w:r>
        <w:rPr>
          <w:rFonts w:hint="eastAsia" w:ascii="Times New Roman" w:hAnsi="Times New Roman" w:eastAsia="仿宋_GB2312" w:cs="Times New Roman"/>
          <w:b w:val="0"/>
          <w:bCs w:val="0"/>
          <w:color w:val="auto"/>
          <w:kern w:val="2"/>
          <w:sz w:val="32"/>
          <w:szCs w:val="32"/>
          <w:highlight w:val="none"/>
          <w:lang w:val="en-US" w:eastAsia="zh-CN" w:bidi="ar-SA"/>
        </w:rPr>
        <w:t>，力争全市</w:t>
      </w:r>
      <w:r>
        <w:rPr>
          <w:rFonts w:hint="default" w:ascii="Times New Roman" w:hAnsi="Times New Roman" w:eastAsia="仿宋_GB2312" w:cs="Times New Roman"/>
          <w:b w:val="0"/>
          <w:bCs w:val="0"/>
          <w:color w:val="auto"/>
          <w:kern w:val="2"/>
          <w:sz w:val="32"/>
          <w:szCs w:val="32"/>
          <w:highlight w:val="none"/>
          <w:lang w:val="en-US" w:eastAsia="zh-CN" w:bidi="ar-SA"/>
        </w:rPr>
        <w:t>饲料</w:t>
      </w:r>
      <w:r>
        <w:rPr>
          <w:rFonts w:hint="eastAsia" w:ascii="Times New Roman" w:hAnsi="Times New Roman" w:eastAsia="仿宋_GB2312" w:cs="Times New Roman"/>
          <w:b w:val="0"/>
          <w:bCs w:val="0"/>
          <w:color w:val="auto"/>
          <w:kern w:val="2"/>
          <w:sz w:val="32"/>
          <w:szCs w:val="32"/>
          <w:highlight w:val="none"/>
          <w:lang w:val="en-US" w:eastAsia="zh-CN" w:bidi="ar-SA"/>
        </w:rPr>
        <w:t>产业</w:t>
      </w:r>
      <w:r>
        <w:rPr>
          <w:rFonts w:hint="default" w:ascii="Times New Roman" w:hAnsi="Times New Roman" w:eastAsia="仿宋_GB2312" w:cs="Times New Roman"/>
          <w:b w:val="0"/>
          <w:bCs w:val="0"/>
          <w:color w:val="auto"/>
          <w:kern w:val="2"/>
          <w:sz w:val="32"/>
          <w:szCs w:val="32"/>
          <w:highlight w:val="none"/>
          <w:lang w:val="en-US" w:eastAsia="zh-CN" w:bidi="ar-SA"/>
        </w:rPr>
        <w:t>产值达50亿元</w:t>
      </w:r>
      <w:r>
        <w:rPr>
          <w:rFonts w:hint="eastAsia"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总产量突破150万吨</w:t>
      </w:r>
      <w:r>
        <w:rPr>
          <w:rFonts w:hint="default" w:ascii="Times New Roman" w:hAnsi="Times New Roman" w:eastAsia="仿宋_GB2312" w:cs="Times New Roman"/>
          <w:b w:val="0"/>
          <w:bCs w:val="0"/>
          <w:color w:val="auto"/>
          <w:kern w:val="2"/>
          <w:sz w:val="32"/>
          <w:szCs w:val="32"/>
          <w:highlight w:val="none"/>
          <w:lang w:val="en-US" w:eastAsia="zh-CN" w:bidi="ar-SA"/>
        </w:rPr>
        <w:t>。大力发展畜牧业智能装备产业，引进培育智能饲喂、环境控制、粪污处理、疫病监测等装备制造企业，推进饲料加工、畜禽养殖、屠宰加工、智能装备等上下游产业深度融合，构建</w:t>
      </w:r>
      <w:r>
        <w:rPr>
          <w:rFonts w:hint="eastAsia"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饲料—养殖—加工—装备</w:t>
      </w:r>
      <w:r>
        <w:rPr>
          <w:rFonts w:hint="eastAsia"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一体化产业链</w:t>
      </w:r>
      <w:r>
        <w:rPr>
          <w:rFonts w:hint="eastAsia" w:ascii="Times New Roman" w:hAnsi="Times New Roman" w:eastAsia="仿宋_GB2312" w:cs="Times New Roman"/>
          <w:b w:val="0"/>
          <w:bCs w:val="0"/>
          <w:color w:val="auto"/>
          <w:kern w:val="2"/>
          <w:sz w:val="32"/>
          <w:szCs w:val="32"/>
          <w:highlight w:val="none"/>
          <w:lang w:val="en-US" w:eastAsia="zh-CN" w:bidi="ar-SA"/>
        </w:rPr>
        <w:t>。</w:t>
      </w:r>
    </w:p>
    <w:p w14:paraId="13D46782">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rPr>
        <w:t>（</w:t>
      </w:r>
      <w:r>
        <w:rPr>
          <w:rFonts w:hint="eastAsia" w:ascii="Times New Roman" w:hAnsi="Times New Roman" w:eastAsia="仿宋_GB2312" w:cs="Times New Roman"/>
          <w:color w:val="auto"/>
          <w:kern w:val="2"/>
          <w:sz w:val="32"/>
          <w:szCs w:val="32"/>
          <w:highlight w:val="none"/>
          <w:lang w:val="en-US" w:eastAsia="zh-CN"/>
        </w:rPr>
        <w:t>责任</w:t>
      </w:r>
      <w:r>
        <w:rPr>
          <w:rFonts w:hint="default" w:ascii="Times New Roman" w:hAnsi="Times New Roman" w:eastAsia="仿宋_GB2312" w:cs="Times New Roman"/>
          <w:color w:val="auto"/>
          <w:kern w:val="2"/>
          <w:sz w:val="32"/>
          <w:szCs w:val="32"/>
          <w:highlight w:val="none"/>
          <w:lang w:val="en-US" w:eastAsia="zh-CN"/>
        </w:rPr>
        <w:t>单位：</w:t>
      </w:r>
      <w:r>
        <w:rPr>
          <w:rFonts w:hint="eastAsia" w:ascii="Times New Roman" w:hAnsi="Times New Roman" w:eastAsia="仿宋_GB2312" w:cs="Times New Roman"/>
          <w:color w:val="auto"/>
          <w:kern w:val="2"/>
          <w:sz w:val="32"/>
          <w:szCs w:val="32"/>
          <w:highlight w:val="none"/>
          <w:lang w:val="en-US" w:eastAsia="zh-CN"/>
        </w:rPr>
        <w:t>市工业和信息化局、投资促进局、</w:t>
      </w:r>
      <w:r>
        <w:rPr>
          <w:rFonts w:hint="default" w:ascii="Times New Roman" w:hAnsi="Times New Roman" w:eastAsia="仿宋_GB2312" w:cs="Times New Roman"/>
          <w:color w:val="auto"/>
          <w:kern w:val="2"/>
          <w:sz w:val="32"/>
          <w:szCs w:val="32"/>
          <w:highlight w:val="none"/>
          <w:lang w:val="en-US" w:eastAsia="zh-CN"/>
        </w:rPr>
        <w:t>市</w:t>
      </w:r>
      <w:r>
        <w:rPr>
          <w:rFonts w:hint="eastAsia" w:ascii="Times New Roman" w:hAnsi="Times New Roman" w:eastAsia="仿宋_GB2312" w:cs="Times New Roman"/>
          <w:color w:val="auto"/>
          <w:kern w:val="2"/>
          <w:sz w:val="32"/>
          <w:szCs w:val="32"/>
          <w:highlight w:val="none"/>
          <w:lang w:val="en-US" w:eastAsia="zh-CN"/>
        </w:rPr>
        <w:t>农业农村局，</w:t>
      </w:r>
      <w:r>
        <w:rPr>
          <w:rFonts w:hint="default" w:ascii="Times New Roman" w:hAnsi="Times New Roman" w:eastAsia="仿宋_GB2312" w:cs="Times New Roman"/>
          <w:color w:val="auto"/>
          <w:kern w:val="2"/>
          <w:sz w:val="32"/>
          <w:szCs w:val="32"/>
          <w:highlight w:val="none"/>
          <w:lang w:val="en-US" w:eastAsia="zh-CN"/>
        </w:rPr>
        <w:t>各县区</w:t>
      </w:r>
      <w:r>
        <w:rPr>
          <w:rFonts w:hint="eastAsia" w:ascii="Times New Roman" w:hAnsi="Times New Roman" w:eastAsia="仿宋_GB2312" w:cs="Times New Roman"/>
          <w:color w:val="auto"/>
          <w:kern w:val="2"/>
          <w:sz w:val="32"/>
          <w:szCs w:val="32"/>
          <w:highlight w:val="none"/>
          <w:lang w:val="en-US" w:eastAsia="zh-CN"/>
        </w:rPr>
        <w:t>人民政府）</w:t>
      </w:r>
    </w:p>
    <w:p w14:paraId="40E419EB">
      <w:pPr>
        <w:pStyle w:val="1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5.完善冷链物流体系</w:t>
      </w:r>
      <w:r>
        <w:rPr>
          <w:rFonts w:hint="eastAsia" w:ascii="Times New Roman" w:hAnsi="Times New Roman" w:eastAsia="仿宋_GB2312" w:cs="Times New Roman"/>
          <w:b/>
          <w:bCs/>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推广</w:t>
      </w:r>
      <w:r>
        <w:rPr>
          <w:rFonts w:hint="default" w:ascii="Times New Roman" w:hAnsi="Times New Roman" w:eastAsia="仿宋_GB2312" w:cs="Times New Roman"/>
          <w:b w:val="0"/>
          <w:bCs w:val="0"/>
          <w:color w:val="auto"/>
          <w:kern w:val="2"/>
          <w:sz w:val="32"/>
          <w:szCs w:val="32"/>
          <w:highlight w:val="none"/>
          <w:lang w:val="en-US" w:eastAsia="zh-CN" w:bidi="ar-SA"/>
        </w:rPr>
        <w:t>“统仓共配、干线直达”集约化物流模式。积极争取各级资金，支持建设一批县域冷链物流项目及配套设施，加快补齐屠宰后冷藏、分割、包装等环节短板，推进农村市场和农产品流通体系建设。</w:t>
      </w: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保障畜牧业冷链运输畅通，</w:t>
      </w:r>
      <w:r>
        <w:rPr>
          <w:rFonts w:hint="default" w:ascii="Times New Roman" w:hAnsi="Times New Roman" w:eastAsia="仿宋_GB2312" w:cs="Times New Roman"/>
          <w:b w:val="0"/>
          <w:bCs w:val="0"/>
          <w:color w:val="auto"/>
          <w:kern w:val="2"/>
          <w:sz w:val="32"/>
          <w:szCs w:val="32"/>
          <w:highlight w:val="none"/>
          <w:lang w:val="en-US" w:eastAsia="zh-CN" w:bidi="ar-SA"/>
        </w:rPr>
        <w:t>开通“柳州—珠三角”“柳州—香港—东盟”冷链专线，</w:t>
      </w: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落实鲜活农产品运输“绿色通道”政策。</w:t>
      </w:r>
      <w:r>
        <w:rPr>
          <w:rFonts w:hint="default" w:ascii="Times New Roman" w:hAnsi="Times New Roman" w:eastAsia="仿宋_GB2312" w:cs="Times New Roman"/>
          <w:b w:val="0"/>
          <w:bCs w:val="0"/>
          <w:color w:val="auto"/>
          <w:kern w:val="2"/>
          <w:sz w:val="32"/>
          <w:szCs w:val="32"/>
          <w:highlight w:val="none"/>
          <w:lang w:val="en-US" w:eastAsia="zh-CN" w:bidi="ar-SA"/>
        </w:rPr>
        <w:t>到2028年</w:t>
      </w:r>
      <w:r>
        <w:rPr>
          <w:rFonts w:hint="eastAsia"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生猪产品冷链流通率提高到30%，终端配送半径扩大到1000公里。</w:t>
      </w:r>
    </w:p>
    <w:p w14:paraId="59E0F11A">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right="0" w:rightChars="0" w:firstLine="640" w:firstLineChars="200"/>
        <w:jc w:val="both"/>
        <w:textAlignment w:val="auto"/>
        <w:rPr>
          <w:rFonts w:hint="default"/>
          <w:color w:val="auto"/>
          <w:lang w:val="en-US" w:eastAsia="zh-CN"/>
        </w:rPr>
      </w:pPr>
      <w:r>
        <w:rPr>
          <w:rFonts w:hint="default" w:ascii="Times New Roman" w:hAnsi="Times New Roman" w:eastAsia="仿宋_GB2312" w:cs="Times New Roman"/>
          <w:color w:val="auto"/>
          <w:kern w:val="2"/>
          <w:sz w:val="32"/>
          <w:szCs w:val="32"/>
          <w:highlight w:val="none"/>
          <w:lang w:val="en-US" w:eastAsia="zh-CN"/>
        </w:rPr>
        <w:t>（</w:t>
      </w:r>
      <w:r>
        <w:rPr>
          <w:rFonts w:hint="eastAsia" w:ascii="Times New Roman" w:hAnsi="Times New Roman" w:eastAsia="仿宋_GB2312" w:cs="Times New Roman"/>
          <w:color w:val="auto"/>
          <w:kern w:val="2"/>
          <w:sz w:val="32"/>
          <w:szCs w:val="32"/>
          <w:highlight w:val="none"/>
          <w:lang w:val="en-US" w:eastAsia="zh-CN"/>
        </w:rPr>
        <w:t>责任</w:t>
      </w:r>
      <w:r>
        <w:rPr>
          <w:rFonts w:hint="default" w:ascii="Times New Roman" w:hAnsi="Times New Roman" w:eastAsia="仿宋_GB2312" w:cs="Times New Roman"/>
          <w:color w:val="auto"/>
          <w:kern w:val="2"/>
          <w:sz w:val="32"/>
          <w:szCs w:val="32"/>
          <w:highlight w:val="none"/>
          <w:lang w:val="en-US" w:eastAsia="zh-CN"/>
        </w:rPr>
        <w:t>单位：</w:t>
      </w:r>
      <w:r>
        <w:rPr>
          <w:rFonts w:hint="eastAsia" w:ascii="Times New Roman" w:hAnsi="Times New Roman" w:eastAsia="仿宋_GB2312" w:cs="Times New Roman"/>
          <w:color w:val="auto"/>
          <w:kern w:val="2"/>
          <w:sz w:val="32"/>
          <w:szCs w:val="32"/>
          <w:highlight w:val="none"/>
          <w:lang w:val="en-US" w:eastAsia="zh-CN"/>
        </w:rPr>
        <w:t>市发改委、商务局、农业农村局、交通运输局、供销社，</w:t>
      </w:r>
      <w:r>
        <w:rPr>
          <w:rFonts w:hint="default" w:ascii="Times New Roman" w:hAnsi="Times New Roman" w:eastAsia="仿宋_GB2312" w:cs="Times New Roman"/>
          <w:color w:val="auto"/>
          <w:kern w:val="2"/>
          <w:sz w:val="32"/>
          <w:szCs w:val="32"/>
          <w:highlight w:val="none"/>
          <w:lang w:val="en-US" w:eastAsia="zh-CN"/>
        </w:rPr>
        <w:t>各县区</w:t>
      </w:r>
      <w:r>
        <w:rPr>
          <w:rFonts w:hint="eastAsia" w:ascii="Times New Roman" w:hAnsi="Times New Roman" w:eastAsia="仿宋_GB2312" w:cs="Times New Roman"/>
          <w:color w:val="auto"/>
          <w:kern w:val="2"/>
          <w:sz w:val="32"/>
          <w:szCs w:val="32"/>
          <w:highlight w:val="none"/>
          <w:lang w:val="en-US" w:eastAsia="zh-CN"/>
        </w:rPr>
        <w:t>人民政府）</w:t>
      </w:r>
    </w:p>
    <w:p w14:paraId="527BF282">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firstLine="643"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6.构建多元化市场渠道</w:t>
      </w:r>
      <w:r>
        <w:rPr>
          <w:rFonts w:hint="eastAsia" w:ascii="Times New Roman" w:hAnsi="Times New Roman" w:eastAsia="仿宋_GB2312" w:cs="Times New Roman"/>
          <w:b/>
          <w:bCs/>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发展订单农业，</w:t>
      </w:r>
      <w:r>
        <w:rPr>
          <w:rFonts w:hint="default" w:ascii="Times New Roman" w:hAnsi="Times New Roman" w:eastAsia="仿宋_GB2312" w:cs="Times New Roman"/>
          <w:b w:val="0"/>
          <w:bCs w:val="0"/>
          <w:color w:val="auto"/>
          <w:kern w:val="2"/>
          <w:sz w:val="32"/>
          <w:szCs w:val="32"/>
          <w:highlight w:val="none"/>
          <w:lang w:val="en-US" w:eastAsia="zh-CN" w:bidi="ar-SA"/>
        </w:rPr>
        <w:t>建立订单履约保障机制，拓展粤港澳大湾区及东盟市场。积极发展互联网新业态，联动区内外大型商超、批发市场，建立长期供货关系，依托优势平台发展直播电商，拓展线上线下销售渠道。</w:t>
      </w:r>
      <w:r>
        <w:rPr>
          <w:rFonts w:hint="eastAsia" w:ascii="仿宋_GB2312" w:hAnsi="仿宋_GB2312" w:eastAsia="仿宋_GB2312" w:cs="仿宋_GB2312"/>
          <w:color w:val="auto"/>
          <w:sz w:val="32"/>
          <w:szCs w:val="32"/>
          <w:highlight w:val="none"/>
          <w:lang w:val="en-US" w:eastAsia="zh-CN"/>
        </w:rPr>
        <w:t>持续开展农民丰收节、供销大集等活动，常态化参加中国国际农产品交易会等知名展会。</w:t>
      </w:r>
      <w:r>
        <w:rPr>
          <w:rFonts w:hint="eastAsia" w:ascii="Times New Roman" w:hAnsi="Times New Roman" w:eastAsia="仿宋_GB2312" w:cs="Times New Roman"/>
          <w:b w:val="0"/>
          <w:bCs w:val="0"/>
          <w:color w:val="auto"/>
          <w:kern w:val="2"/>
          <w:sz w:val="32"/>
          <w:szCs w:val="32"/>
          <w:highlight w:val="none"/>
          <w:lang w:val="en-US" w:eastAsia="zh-CN" w:bidi="ar-SA"/>
        </w:rPr>
        <w:t>推进产业融合，探索</w:t>
      </w:r>
      <w:r>
        <w:rPr>
          <w:rFonts w:hint="default" w:ascii="Times New Roman" w:hAnsi="Times New Roman" w:eastAsia="仿宋_GB2312" w:cs="Times New Roman"/>
          <w:b w:val="0"/>
          <w:bCs w:val="0"/>
          <w:color w:val="auto"/>
          <w:kern w:val="2"/>
          <w:sz w:val="32"/>
          <w:szCs w:val="32"/>
          <w:highlight w:val="none"/>
          <w:lang w:val="en-US" w:eastAsia="zh-CN" w:bidi="ar-SA"/>
        </w:rPr>
        <w:t>“养殖业+文旅”场景模式。联动限上批发业肉禽蛋类商品销售额年均增长10%以上；限上零售业肉禽蛋类商品销售额年均增长</w:t>
      </w:r>
      <w:r>
        <w:rPr>
          <w:rFonts w:hint="eastAsia" w:ascii="Times New Roman" w:hAnsi="Times New Roman" w:eastAsia="仿宋_GB2312" w:cs="Times New Roman"/>
          <w:b w:val="0"/>
          <w:bCs w:val="0"/>
          <w:strike w:val="0"/>
          <w:dstrike w:val="0"/>
          <w:color w:val="auto"/>
          <w:kern w:val="2"/>
          <w:sz w:val="32"/>
          <w:szCs w:val="32"/>
          <w:highlight w:val="none"/>
          <w:lang w:val="en-US" w:eastAsia="zh-CN" w:bidi="ar-SA"/>
        </w:rPr>
        <w:t>8%</w:t>
      </w:r>
      <w:r>
        <w:rPr>
          <w:rFonts w:hint="default" w:ascii="Times New Roman" w:hAnsi="Times New Roman" w:eastAsia="仿宋_GB2312" w:cs="Times New Roman"/>
          <w:b w:val="0"/>
          <w:bCs w:val="0"/>
          <w:color w:val="auto"/>
          <w:kern w:val="2"/>
          <w:sz w:val="32"/>
          <w:szCs w:val="32"/>
          <w:highlight w:val="none"/>
          <w:lang w:val="en-US" w:eastAsia="zh-CN" w:bidi="ar-SA"/>
        </w:rPr>
        <w:t>以上。</w:t>
      </w:r>
    </w:p>
    <w:p w14:paraId="7C0BC2F5">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firstLine="640" w:firstLineChars="200"/>
        <w:jc w:val="both"/>
        <w:textAlignment w:val="auto"/>
        <w:rPr>
          <w:rFonts w:hint="default"/>
          <w:color w:val="auto"/>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w:t>
      </w:r>
      <w:r>
        <w:rPr>
          <w:rFonts w:hint="eastAsia" w:ascii="Times New Roman" w:hAnsi="Times New Roman" w:eastAsia="仿宋_GB2312" w:cs="Times New Roman"/>
          <w:color w:val="auto"/>
          <w:kern w:val="2"/>
          <w:sz w:val="32"/>
          <w:szCs w:val="32"/>
          <w:highlight w:val="none"/>
          <w:lang w:val="en-US" w:eastAsia="zh-CN"/>
        </w:rPr>
        <w:t>责任</w:t>
      </w:r>
      <w:r>
        <w:rPr>
          <w:rFonts w:hint="default" w:ascii="Times New Roman" w:hAnsi="Times New Roman" w:eastAsia="仿宋_GB2312" w:cs="Times New Roman"/>
          <w:color w:val="auto"/>
          <w:kern w:val="2"/>
          <w:sz w:val="32"/>
          <w:szCs w:val="32"/>
          <w:highlight w:val="none"/>
          <w:lang w:val="en-US" w:eastAsia="zh-CN"/>
        </w:rPr>
        <w:t>单位：</w:t>
      </w:r>
      <w:r>
        <w:rPr>
          <w:rFonts w:hint="eastAsia" w:ascii="Times New Roman" w:hAnsi="Times New Roman" w:eastAsia="仿宋_GB2312" w:cs="Times New Roman"/>
          <w:color w:val="auto"/>
          <w:kern w:val="2"/>
          <w:sz w:val="32"/>
          <w:szCs w:val="32"/>
          <w:highlight w:val="none"/>
          <w:lang w:val="en-US" w:eastAsia="zh-CN"/>
        </w:rPr>
        <w:t>市商务局、农业农村局、供销社、市场监管局、市文化广电和旅游局，</w:t>
      </w:r>
      <w:r>
        <w:rPr>
          <w:rFonts w:hint="default" w:ascii="Times New Roman" w:hAnsi="Times New Roman" w:eastAsia="仿宋_GB2312" w:cs="Times New Roman"/>
          <w:color w:val="auto"/>
          <w:kern w:val="2"/>
          <w:sz w:val="32"/>
          <w:szCs w:val="32"/>
          <w:highlight w:val="none"/>
          <w:lang w:val="en-US" w:eastAsia="zh-CN"/>
        </w:rPr>
        <w:t>各县区</w:t>
      </w:r>
      <w:r>
        <w:rPr>
          <w:rFonts w:hint="eastAsia" w:ascii="Times New Roman" w:hAnsi="Times New Roman" w:eastAsia="仿宋_GB2312" w:cs="Times New Roman"/>
          <w:color w:val="auto"/>
          <w:kern w:val="2"/>
          <w:sz w:val="32"/>
          <w:szCs w:val="32"/>
          <w:highlight w:val="none"/>
          <w:lang w:val="en-US" w:eastAsia="zh-CN"/>
        </w:rPr>
        <w:t>人民政府）</w:t>
      </w:r>
    </w:p>
    <w:p w14:paraId="45F184C3">
      <w:pPr>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right="0" w:rightChars="0" w:firstLine="643"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7.提升品牌建设，培育龙头企业。</w:t>
      </w:r>
      <w:r>
        <w:rPr>
          <w:rFonts w:hint="eastAsia" w:ascii="Times New Roman" w:hAnsi="Times New Roman" w:eastAsia="仿宋_GB2312" w:cs="Times New Roman"/>
          <w:b w:val="0"/>
          <w:bCs w:val="0"/>
          <w:color w:val="auto"/>
          <w:kern w:val="2"/>
          <w:sz w:val="32"/>
          <w:szCs w:val="32"/>
          <w:highlight w:val="none"/>
          <w:lang w:val="en-US" w:eastAsia="zh-CN" w:bidi="ar-SA"/>
        </w:rPr>
        <w:t>加大宣传和培训，</w:t>
      </w:r>
      <w:r>
        <w:rPr>
          <w:rFonts w:hint="default" w:ascii="Times New Roman" w:hAnsi="Times New Roman" w:eastAsia="仿宋_GB2312" w:cs="Times New Roman"/>
          <w:b w:val="0"/>
          <w:bCs w:val="0"/>
          <w:color w:val="auto"/>
          <w:kern w:val="2"/>
          <w:sz w:val="32"/>
          <w:szCs w:val="32"/>
          <w:highlight w:val="none"/>
          <w:lang w:val="en-US" w:eastAsia="zh-CN" w:bidi="ar-SA"/>
        </w:rPr>
        <w:t>推进</w:t>
      </w:r>
      <w:r>
        <w:rPr>
          <w:rFonts w:hint="eastAsia" w:ascii="Times New Roman" w:hAnsi="Times New Roman" w:eastAsia="仿宋_GB2312" w:cs="Times New Roman"/>
          <w:b w:val="0"/>
          <w:bCs w:val="0"/>
          <w:color w:val="auto"/>
          <w:kern w:val="2"/>
          <w:sz w:val="32"/>
          <w:szCs w:val="32"/>
          <w:highlight w:val="none"/>
          <w:lang w:val="en-US" w:eastAsia="zh-CN" w:bidi="ar-SA"/>
        </w:rPr>
        <w:t>企业</w:t>
      </w:r>
      <w:r>
        <w:rPr>
          <w:rFonts w:hint="default" w:ascii="Times New Roman" w:hAnsi="Times New Roman" w:eastAsia="仿宋_GB2312" w:cs="Times New Roman"/>
          <w:b w:val="0"/>
          <w:bCs w:val="0"/>
          <w:color w:val="auto"/>
          <w:kern w:val="2"/>
          <w:sz w:val="32"/>
          <w:szCs w:val="32"/>
          <w:highlight w:val="none"/>
          <w:lang w:val="en-US" w:eastAsia="zh-CN" w:bidi="ar-SA"/>
        </w:rPr>
        <w:t>标准化生产</w:t>
      </w: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，强化质量管控</w:t>
      </w:r>
      <w:r>
        <w:rPr>
          <w:rFonts w:hint="eastAsia" w:ascii="Times New Roman" w:hAnsi="Times New Roman" w:eastAsia="仿宋_GB2312" w:cs="Times New Roman"/>
          <w:b w:val="0"/>
          <w:bCs w:val="0"/>
          <w:i w:val="0"/>
          <w:iCs w:val="0"/>
          <w:color w:val="auto"/>
          <w:kern w:val="2"/>
          <w:sz w:val="32"/>
          <w:szCs w:val="32"/>
          <w:highlight w:val="none"/>
          <w:vertAlign w:val="baseli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推动畜禽产品生产基地认定，夯实品牌发展基础</w:t>
      </w:r>
      <w:r>
        <w:rPr>
          <w:rFonts w:hint="eastAsia"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实施龙头企业培育工程，建立分级分类培育机制，</w:t>
      </w:r>
      <w:r>
        <w:rPr>
          <w:rFonts w:hint="eastAsia" w:ascii="Times New Roman" w:hAnsi="Times New Roman" w:eastAsia="仿宋_GB2312" w:cs="Times New Roman"/>
          <w:b w:val="0"/>
          <w:bCs w:val="0"/>
          <w:color w:val="auto"/>
          <w:kern w:val="2"/>
          <w:sz w:val="32"/>
          <w:szCs w:val="32"/>
          <w:highlight w:val="none"/>
          <w:lang w:val="en-US" w:eastAsia="zh-CN" w:bidi="ar-SA"/>
        </w:rPr>
        <w:t>鼓励</w:t>
      </w:r>
      <w:r>
        <w:rPr>
          <w:rFonts w:hint="default" w:ascii="Times New Roman" w:hAnsi="Times New Roman" w:eastAsia="仿宋_GB2312" w:cs="Times New Roman"/>
          <w:b w:val="0"/>
          <w:bCs w:val="0"/>
          <w:color w:val="auto"/>
          <w:kern w:val="2"/>
          <w:sz w:val="32"/>
          <w:szCs w:val="32"/>
          <w:highlight w:val="none"/>
          <w:lang w:val="en-US" w:eastAsia="zh-CN" w:bidi="ar-SA"/>
        </w:rPr>
        <w:t>企业争创知名品牌，打造一批具有区域影响力的</w:t>
      </w:r>
      <w:r>
        <w:rPr>
          <w:rFonts w:hint="eastAsia" w:ascii="Times New Roman" w:hAnsi="Times New Roman" w:eastAsia="仿宋_GB2312" w:cs="Times New Roman"/>
          <w:b w:val="0"/>
          <w:bCs w:val="0"/>
          <w:color w:val="auto"/>
          <w:kern w:val="2"/>
          <w:sz w:val="32"/>
          <w:szCs w:val="32"/>
          <w:highlight w:val="none"/>
          <w:lang w:val="en-US" w:eastAsia="zh-CN" w:bidi="ar-SA"/>
        </w:rPr>
        <w:t>领军企业，</w:t>
      </w:r>
      <w:r>
        <w:rPr>
          <w:rFonts w:hint="default" w:ascii="Times New Roman" w:hAnsi="Times New Roman" w:eastAsia="仿宋_GB2312" w:cs="Times New Roman"/>
          <w:b w:val="0"/>
          <w:bCs w:val="0"/>
          <w:color w:val="auto"/>
          <w:kern w:val="2"/>
          <w:sz w:val="32"/>
          <w:szCs w:val="32"/>
          <w:highlight w:val="none"/>
          <w:lang w:val="en-US" w:eastAsia="zh-CN" w:bidi="ar-SA"/>
        </w:rPr>
        <w:t>带动产业发展。</w:t>
      </w:r>
      <w:r>
        <w:rPr>
          <w:rFonts w:hint="eastAsia" w:ascii="Times New Roman" w:hAnsi="Times New Roman" w:eastAsia="仿宋_GB2312" w:cs="Times New Roman"/>
          <w:b w:val="0"/>
          <w:bCs w:val="0"/>
          <w:color w:val="auto"/>
          <w:kern w:val="2"/>
          <w:sz w:val="32"/>
          <w:szCs w:val="32"/>
          <w:highlight w:val="none"/>
          <w:lang w:val="en-US" w:eastAsia="zh-CN" w:bidi="ar-SA"/>
        </w:rPr>
        <w:t>到2028年，力争新增3家创新型中小企业，推荐3家企业申报区域公用品牌、企业品牌、产品品牌，鼓励、指导1家符合条件的柳州畜牧业企业或品牌积极申报中华老字号，支持符合条件的企业申报“圳品”、大湾区认证。</w:t>
      </w:r>
    </w:p>
    <w:p w14:paraId="4C75A80E">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b/>
          <w:bCs/>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w:t>
      </w:r>
      <w:r>
        <w:rPr>
          <w:rFonts w:hint="eastAsia" w:ascii="Times New Roman" w:hAnsi="Times New Roman" w:eastAsia="仿宋_GB2312" w:cs="Times New Roman"/>
          <w:color w:val="auto"/>
          <w:kern w:val="2"/>
          <w:sz w:val="32"/>
          <w:szCs w:val="32"/>
          <w:highlight w:val="none"/>
          <w:lang w:val="en-US" w:eastAsia="zh-CN"/>
        </w:rPr>
        <w:t>责任</w:t>
      </w:r>
      <w:r>
        <w:rPr>
          <w:rFonts w:hint="default" w:ascii="Times New Roman" w:hAnsi="Times New Roman" w:eastAsia="仿宋_GB2312" w:cs="Times New Roman"/>
          <w:color w:val="auto"/>
          <w:kern w:val="2"/>
          <w:sz w:val="32"/>
          <w:szCs w:val="32"/>
          <w:highlight w:val="none"/>
          <w:lang w:val="en-US" w:eastAsia="zh-CN"/>
        </w:rPr>
        <w:t>单位：市</w:t>
      </w:r>
      <w:r>
        <w:rPr>
          <w:rFonts w:hint="eastAsia" w:ascii="Times New Roman" w:hAnsi="Times New Roman" w:eastAsia="仿宋_GB2312" w:cs="Times New Roman"/>
          <w:color w:val="auto"/>
          <w:kern w:val="2"/>
          <w:sz w:val="32"/>
          <w:szCs w:val="32"/>
          <w:highlight w:val="none"/>
          <w:lang w:val="en-US" w:eastAsia="zh-CN"/>
        </w:rPr>
        <w:t>农业农村局、工业和信息化局、商务局、市场监管局，</w:t>
      </w:r>
      <w:r>
        <w:rPr>
          <w:rFonts w:hint="default" w:ascii="Times New Roman" w:hAnsi="Times New Roman" w:eastAsia="仿宋_GB2312" w:cs="Times New Roman"/>
          <w:color w:val="auto"/>
          <w:kern w:val="2"/>
          <w:sz w:val="32"/>
          <w:szCs w:val="32"/>
          <w:highlight w:val="none"/>
          <w:lang w:val="en-US" w:eastAsia="zh-CN"/>
        </w:rPr>
        <w:t>各县区</w:t>
      </w:r>
      <w:r>
        <w:rPr>
          <w:rFonts w:hint="eastAsia" w:ascii="Times New Roman" w:hAnsi="Times New Roman" w:eastAsia="仿宋_GB2312" w:cs="Times New Roman"/>
          <w:color w:val="auto"/>
          <w:kern w:val="2"/>
          <w:sz w:val="32"/>
          <w:szCs w:val="32"/>
          <w:highlight w:val="none"/>
          <w:lang w:val="en-US" w:eastAsia="zh-CN"/>
        </w:rPr>
        <w:t>人民政府）</w:t>
      </w:r>
    </w:p>
    <w:p w14:paraId="4B276CD0">
      <w:pPr>
        <w:keepNext w:val="0"/>
        <w:keepLines w:val="0"/>
        <w:pageBreakBefore w:val="0"/>
        <w:widowControl/>
        <w:suppressLineNumbers w:val="0"/>
        <w:kinsoku/>
        <w:wordWrap/>
        <w:overflowPunct/>
        <w:topLinePunct w:val="0"/>
        <w:autoSpaceDN/>
        <w:bidi w:val="0"/>
        <w:adjustRightInd/>
        <w:snapToGrid/>
        <w:spacing w:line="560" w:lineRule="exact"/>
        <w:ind w:firstLine="643" w:firstLineChars="200"/>
        <w:jc w:val="both"/>
        <w:textAlignment w:val="auto"/>
        <w:rPr>
          <w:rFonts w:hint="eastAsia" w:ascii="仿宋" w:hAnsi="仿宋" w:eastAsia="仿宋" w:cs="仿宋"/>
          <w:i w:val="0"/>
          <w:caps w:val="0"/>
          <w:color w:val="auto"/>
          <w:spacing w:val="0"/>
          <w:kern w:val="0"/>
          <w:sz w:val="32"/>
          <w:szCs w:val="32"/>
          <w:highlight w:val="yellow"/>
          <w:shd w:val="clear" w:color="auto" w:fill="FFFFFF"/>
          <w:lang w:val="en-US" w:eastAsia="zh-CN"/>
        </w:rPr>
      </w:pPr>
      <w:r>
        <w:rPr>
          <w:rFonts w:hint="eastAsia" w:ascii="Times New Roman" w:hAnsi="Times New Roman" w:eastAsia="仿宋_GB2312" w:cs="Times New Roman"/>
          <w:b/>
          <w:bCs/>
          <w:color w:val="auto"/>
          <w:kern w:val="2"/>
          <w:sz w:val="32"/>
          <w:szCs w:val="32"/>
          <w:highlight w:val="none"/>
          <w:lang w:val="en-US" w:eastAsia="zh-CN"/>
        </w:rPr>
        <w:t>8</w:t>
      </w:r>
      <w:r>
        <w:rPr>
          <w:rFonts w:hint="default" w:ascii="Times New Roman" w:hAnsi="Times New Roman" w:eastAsia="仿宋_GB2312" w:cs="Times New Roman"/>
          <w:b/>
          <w:bCs/>
          <w:color w:val="auto"/>
          <w:kern w:val="2"/>
          <w:sz w:val="32"/>
          <w:szCs w:val="32"/>
          <w:highlight w:val="none"/>
          <w:lang w:val="en-US" w:eastAsia="zh-CN"/>
        </w:rPr>
        <w:t>.全面开放应用场景，</w:t>
      </w:r>
      <w:r>
        <w:rPr>
          <w:rFonts w:hint="default" w:ascii="Times New Roman" w:hAnsi="Times New Roman" w:eastAsia="仿宋_GB2312" w:cs="Times New Roman"/>
          <w:b/>
          <w:bCs/>
          <w:color w:val="auto"/>
          <w:kern w:val="2"/>
          <w:sz w:val="32"/>
          <w:szCs w:val="32"/>
          <w:highlight w:val="none"/>
          <w:lang w:eastAsia="zh-CN"/>
        </w:rPr>
        <w:t>创新推动</w:t>
      </w:r>
      <w:r>
        <w:rPr>
          <w:rFonts w:hint="default" w:ascii="Times New Roman" w:hAnsi="Times New Roman" w:eastAsia="仿宋_GB2312" w:cs="Times New Roman"/>
          <w:b/>
          <w:bCs/>
          <w:color w:val="auto"/>
          <w:kern w:val="2"/>
          <w:sz w:val="32"/>
          <w:szCs w:val="32"/>
          <w:highlight w:val="none"/>
          <w:lang w:val="en-US" w:eastAsia="zh-CN"/>
        </w:rPr>
        <w:t>畜牧业与人工智能</w:t>
      </w:r>
      <w:r>
        <w:rPr>
          <w:rFonts w:hint="default" w:ascii="Times New Roman" w:hAnsi="Times New Roman" w:eastAsia="仿宋_GB2312" w:cs="Times New Roman"/>
          <w:b/>
          <w:bCs/>
          <w:color w:val="auto"/>
          <w:kern w:val="2"/>
          <w:sz w:val="32"/>
          <w:szCs w:val="32"/>
          <w:highlight w:val="none"/>
          <w:lang w:eastAsia="zh-CN"/>
        </w:rPr>
        <w:t>“双向奔赴”</w:t>
      </w:r>
      <w:r>
        <w:rPr>
          <w:rFonts w:hint="eastAsia" w:ascii="Times New Roman" w:hAnsi="Times New Roman" w:eastAsia="仿宋_GB2312" w:cs="Times New Roman"/>
          <w:b/>
          <w:bCs/>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bidi="ar-SA"/>
        </w:rPr>
        <w:t>推动人工智能在育种繁育、精准饲喂、环境调控、健康监测、疫病防控、粪污处理、产品溯源等全链条场景深度应用。梳理形成《柳州市畜牧业人工智能应用开放场景清单》，开放不少于</w:t>
      </w:r>
      <w:r>
        <w:rPr>
          <w:rFonts w:hint="eastAsia" w:ascii="Times New Roman" w:hAnsi="Times New Roman" w:eastAsia="仿宋_GB2312" w:cs="Times New Roman"/>
          <w:b w:val="0"/>
          <w:bCs w:val="0"/>
          <w:color w:val="auto"/>
          <w:kern w:val="2"/>
          <w:sz w:val="32"/>
          <w:szCs w:val="32"/>
          <w:highlight w:val="none"/>
          <w:lang w:val="en-US" w:eastAsia="zh-CN" w:bidi="ar-SA"/>
        </w:rPr>
        <w:t>1</w:t>
      </w:r>
      <w:r>
        <w:rPr>
          <w:rFonts w:hint="default" w:ascii="Times New Roman" w:hAnsi="Times New Roman" w:eastAsia="仿宋_GB2312" w:cs="Times New Roman"/>
          <w:b w:val="0"/>
          <w:bCs w:val="0"/>
          <w:color w:val="auto"/>
          <w:kern w:val="2"/>
          <w:sz w:val="32"/>
          <w:szCs w:val="32"/>
          <w:highlight w:val="none"/>
          <w:lang w:val="en-US" w:eastAsia="zh-CN" w:bidi="ar-SA"/>
        </w:rPr>
        <w:t>0个应用场景，吸引</w:t>
      </w:r>
      <w:r>
        <w:rPr>
          <w:rFonts w:hint="eastAsia" w:ascii="Times New Roman" w:hAnsi="Times New Roman" w:eastAsia="仿宋_GB2312" w:cs="Times New Roman"/>
          <w:b w:val="0"/>
          <w:bCs w:val="0"/>
          <w:color w:val="auto"/>
          <w:kern w:val="2"/>
          <w:sz w:val="32"/>
          <w:szCs w:val="32"/>
          <w:highlight w:val="none"/>
          <w:lang w:val="en-US" w:eastAsia="zh-CN" w:bidi="ar-SA"/>
        </w:rPr>
        <w:t>3</w:t>
      </w:r>
      <w:r>
        <w:rPr>
          <w:rFonts w:hint="default" w:ascii="Times New Roman" w:hAnsi="Times New Roman" w:eastAsia="仿宋_GB2312" w:cs="Times New Roman"/>
          <w:b w:val="0"/>
          <w:bCs w:val="0"/>
          <w:color w:val="auto"/>
          <w:kern w:val="2"/>
          <w:sz w:val="32"/>
          <w:szCs w:val="32"/>
          <w:highlight w:val="none"/>
          <w:lang w:val="en-US" w:eastAsia="zh-CN" w:bidi="ar-SA"/>
        </w:rPr>
        <w:t>家以上人工智能企业落地柳州。充分发挥畜牧场景海量数据优势，持续为AI模型训练与技术迭代提供支撑，到2028年实现规模化养殖场智能化改造覆盖率达到50%以上，形成AI赋能畜牧产业、产业反哺技术创新的良性发展新格局</w:t>
      </w:r>
      <w:r>
        <w:rPr>
          <w:rFonts w:hint="eastAsia" w:ascii="Times New Roman" w:hAnsi="Times New Roman" w:eastAsia="仿宋_GB2312" w:cs="Times New Roman"/>
          <w:b w:val="0"/>
          <w:bCs w:val="0"/>
          <w:color w:val="auto"/>
          <w:kern w:val="2"/>
          <w:sz w:val="32"/>
          <w:szCs w:val="32"/>
          <w:highlight w:val="none"/>
          <w:lang w:val="en-US" w:eastAsia="zh-CN" w:bidi="ar-SA"/>
        </w:rPr>
        <w:t>。</w:t>
      </w:r>
    </w:p>
    <w:p w14:paraId="3B5E361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rPr>
        <w:t>（</w:t>
      </w:r>
      <w:r>
        <w:rPr>
          <w:rFonts w:hint="eastAsia" w:ascii="Times New Roman" w:hAnsi="Times New Roman" w:eastAsia="仿宋_GB2312" w:cs="Times New Roman"/>
          <w:color w:val="auto"/>
          <w:kern w:val="2"/>
          <w:sz w:val="32"/>
          <w:szCs w:val="32"/>
          <w:highlight w:val="none"/>
          <w:lang w:val="en-US" w:eastAsia="zh-CN"/>
        </w:rPr>
        <w:t>责任</w:t>
      </w:r>
      <w:r>
        <w:rPr>
          <w:rFonts w:hint="default" w:ascii="Times New Roman" w:hAnsi="Times New Roman" w:eastAsia="仿宋_GB2312" w:cs="Times New Roman"/>
          <w:color w:val="auto"/>
          <w:kern w:val="2"/>
          <w:sz w:val="32"/>
          <w:szCs w:val="32"/>
          <w:highlight w:val="none"/>
          <w:lang w:val="en-US" w:eastAsia="zh-CN"/>
        </w:rPr>
        <w:t>单位：</w:t>
      </w:r>
      <w:r>
        <w:rPr>
          <w:rFonts w:hint="eastAsia" w:ascii="Times New Roman" w:hAnsi="Times New Roman" w:eastAsia="仿宋_GB2312" w:cs="Times New Roman"/>
          <w:color w:val="auto"/>
          <w:kern w:val="2"/>
          <w:sz w:val="32"/>
          <w:szCs w:val="32"/>
          <w:highlight w:val="none"/>
          <w:lang w:val="en-US" w:eastAsia="zh-CN"/>
        </w:rPr>
        <w:t>市</w:t>
      </w:r>
      <w:r>
        <w:rPr>
          <w:rFonts w:hint="eastAsia" w:ascii="Times New Roman" w:hAnsi="Times New Roman" w:eastAsia="仿宋_GB2312" w:cs="Times New Roman"/>
          <w:b w:val="0"/>
          <w:bCs w:val="0"/>
          <w:color w:val="auto"/>
          <w:kern w:val="2"/>
          <w:sz w:val="32"/>
          <w:szCs w:val="32"/>
          <w:highlight w:val="none"/>
          <w:lang w:val="en-US" w:eastAsia="zh-CN" w:bidi="ar-SA"/>
        </w:rPr>
        <w:t>农业农村局、发展改革委、大数据局，</w:t>
      </w:r>
      <w:r>
        <w:rPr>
          <w:rFonts w:hint="default" w:ascii="Times New Roman" w:hAnsi="Times New Roman" w:eastAsia="仿宋_GB2312" w:cs="Times New Roman"/>
          <w:color w:val="auto"/>
          <w:kern w:val="2"/>
          <w:sz w:val="32"/>
          <w:szCs w:val="32"/>
          <w:highlight w:val="none"/>
          <w:lang w:val="en-US" w:eastAsia="zh-CN"/>
        </w:rPr>
        <w:t>各县区</w:t>
      </w:r>
      <w:r>
        <w:rPr>
          <w:rFonts w:hint="eastAsia" w:ascii="Times New Roman" w:hAnsi="Times New Roman" w:eastAsia="仿宋_GB2312" w:cs="Times New Roman"/>
          <w:color w:val="auto"/>
          <w:kern w:val="2"/>
          <w:sz w:val="32"/>
          <w:szCs w:val="32"/>
          <w:highlight w:val="none"/>
          <w:lang w:val="en-US" w:eastAsia="zh-CN"/>
        </w:rPr>
        <w:t>人民政府）</w:t>
      </w:r>
    </w:p>
    <w:p w14:paraId="3DD11498">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firstLine="643" w:firstLineChars="200"/>
        <w:jc w:val="both"/>
        <w:textAlignment w:val="auto"/>
        <w:rPr>
          <w:rFonts w:hint="eastAsia" w:ascii="楷体_GB2312" w:hAnsi="楷体_GB2312" w:eastAsia="楷体_GB2312" w:cs="楷体_GB2312"/>
          <w:b/>
          <w:bCs/>
          <w:color w:val="auto"/>
          <w:kern w:val="0"/>
          <w:sz w:val="32"/>
          <w:szCs w:val="32"/>
          <w:highlight w:val="none"/>
          <w:lang w:val="en-US" w:eastAsia="zh-CN"/>
        </w:rPr>
      </w:pPr>
      <w:r>
        <w:rPr>
          <w:rFonts w:hint="eastAsia" w:ascii="楷体_GB2312" w:hAnsi="楷体_GB2312" w:eastAsia="楷体_GB2312" w:cs="楷体_GB2312"/>
          <w:b/>
          <w:bCs/>
          <w:color w:val="auto"/>
          <w:kern w:val="0"/>
          <w:sz w:val="32"/>
          <w:szCs w:val="32"/>
          <w:highlight w:val="none"/>
          <w:lang w:val="en-US" w:eastAsia="zh-CN"/>
        </w:rPr>
        <w:t>（三）推行粪污集中治理与资源化利用，构建绿色循环工业模式</w:t>
      </w:r>
    </w:p>
    <w:p w14:paraId="50B8F82F">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firstLine="643" w:firstLineChars="200"/>
        <w:jc w:val="both"/>
        <w:textAlignment w:val="auto"/>
        <w:rPr>
          <w:rFonts w:hint="default" w:ascii="Times New Roman" w:hAnsi="Times New Roman" w:eastAsia="仿宋_GB2312" w:cs="Times New Roman"/>
          <w:color w:val="auto"/>
          <w:kern w:val="2"/>
          <w:sz w:val="32"/>
          <w:szCs w:val="32"/>
          <w:highlight w:val="yellow"/>
          <w:lang w:val="en-US" w:eastAsia="zh-CN"/>
        </w:rPr>
      </w:pPr>
      <w:r>
        <w:rPr>
          <w:rFonts w:hint="default" w:ascii="Times New Roman" w:hAnsi="Times New Roman" w:eastAsia="仿宋_GB2312" w:cs="Times New Roman"/>
          <w:b/>
          <w:bCs/>
          <w:color w:val="auto"/>
          <w:kern w:val="2"/>
          <w:sz w:val="32"/>
          <w:szCs w:val="32"/>
          <w:highlight w:val="none"/>
          <w:lang w:val="en-US" w:eastAsia="zh-CN"/>
        </w:rPr>
        <w:t>1.推进粪污统一收集，建设集中处理中心。</w:t>
      </w:r>
      <w:r>
        <w:rPr>
          <w:rFonts w:hint="default" w:ascii="Times New Roman" w:hAnsi="Times New Roman" w:eastAsia="仿宋_GB2312" w:cs="Times New Roman"/>
          <w:b w:val="0"/>
          <w:bCs w:val="0"/>
          <w:color w:val="auto"/>
          <w:kern w:val="2"/>
          <w:sz w:val="32"/>
          <w:szCs w:val="32"/>
          <w:highlight w:val="none"/>
          <w:lang w:val="en-US" w:eastAsia="zh-CN"/>
        </w:rPr>
        <w:t>推行“入园生产、污染集中治理”模式，加快推进养殖粪污集中回收处理和病死畜禽无害化处理项目。布局建设2-3个区域性粪污集中处理中心，推进粪污“统一收集、集中处理、循环利用”，完善“数字服务+循环利用”标杆模式，推动规模养殖场在粪污处理关键点位安装监测设备，依托大数据平台建设AI智能监管模块，推广AI智能监控</w:t>
      </w:r>
      <w:r>
        <w:rPr>
          <w:rFonts w:hint="eastAsia" w:ascii="Times New Roman" w:hAnsi="Times New Roman" w:eastAsia="仿宋_GB2312" w:cs="Times New Roman"/>
          <w:b w:val="0"/>
          <w:bCs w:val="0"/>
          <w:color w:val="auto"/>
          <w:kern w:val="2"/>
          <w:sz w:val="32"/>
          <w:szCs w:val="32"/>
          <w:highlight w:val="none"/>
          <w:lang w:val="en-US" w:eastAsia="zh-CN"/>
        </w:rPr>
        <w:t>，推广</w:t>
      </w:r>
      <w:r>
        <w:rPr>
          <w:rFonts w:hint="default" w:ascii="Times New Roman" w:hAnsi="Times New Roman" w:eastAsia="仿宋_GB2312" w:cs="Times New Roman"/>
          <w:b w:val="0"/>
          <w:bCs w:val="0"/>
          <w:color w:val="auto"/>
          <w:kern w:val="2"/>
          <w:sz w:val="32"/>
          <w:szCs w:val="32"/>
          <w:highlight w:val="none"/>
          <w:lang w:val="en-US" w:eastAsia="zh-CN"/>
        </w:rPr>
        <w:t>异位发酵床工艺、益生菌除臭等先进技术，提升粪污加工处理效率和产品质量，加快提升畜禽污染防治工作水平。</w:t>
      </w:r>
    </w:p>
    <w:p w14:paraId="48BE4C5C">
      <w:pPr>
        <w:keepNext w:val="0"/>
        <w:keepLines w:val="0"/>
        <w:pageBreakBefore w:val="0"/>
        <w:widowControl/>
        <w:suppressLineNumbers w:val="0"/>
        <w:kinsoku/>
        <w:wordWrap/>
        <w:overflowPunct/>
        <w:topLinePunct w:val="0"/>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2.推行科学还田利用，延伸资源化利用链条</w:t>
      </w:r>
      <w:r>
        <w:rPr>
          <w:rFonts w:hint="eastAsia" w:ascii="Times New Roman" w:hAnsi="Times New Roman" w:eastAsia="仿宋_GB2312" w:cs="Times New Roman"/>
          <w:b/>
          <w:bCs/>
          <w:color w:val="auto"/>
          <w:kern w:val="2"/>
          <w:sz w:val="32"/>
          <w:szCs w:val="32"/>
          <w:highlight w:val="none"/>
          <w:lang w:val="en-US" w:eastAsia="zh-CN"/>
        </w:rPr>
        <w:t>。</w:t>
      </w:r>
      <w:r>
        <w:rPr>
          <w:rFonts w:hint="eastAsia" w:ascii="仿宋_GB2312" w:hAnsi="仿宋_GB2312" w:eastAsia="仿宋_GB2312" w:cs="仿宋_GB2312"/>
          <w:b w:val="0"/>
          <w:bCs w:val="0"/>
          <w:color w:val="auto"/>
          <w:kern w:val="2"/>
          <w:sz w:val="32"/>
          <w:szCs w:val="32"/>
          <w:highlight w:val="none"/>
          <w:lang w:val="en-US" w:eastAsia="zh-CN"/>
        </w:rPr>
        <w:t>推进粪污资源化和科学还田利用，全市畜禽粪污综合利用率达到</w:t>
      </w:r>
      <w:r>
        <w:rPr>
          <w:rFonts w:hint="default" w:ascii="Times New Roman" w:hAnsi="Times New Roman" w:eastAsia="仿宋_GB2312" w:cs="Times New Roman"/>
          <w:b w:val="0"/>
          <w:bCs w:val="0"/>
          <w:color w:val="auto"/>
          <w:kern w:val="2"/>
          <w:sz w:val="32"/>
          <w:szCs w:val="32"/>
          <w:highlight w:val="none"/>
          <w:lang w:val="en-US" w:eastAsia="zh-CN"/>
        </w:rPr>
        <w:t>85%</w:t>
      </w:r>
      <w:r>
        <w:rPr>
          <w:rFonts w:hint="eastAsia" w:ascii="仿宋_GB2312" w:hAnsi="仿宋_GB2312" w:eastAsia="仿宋_GB2312" w:cs="仿宋_GB2312"/>
          <w:b w:val="0"/>
          <w:bCs w:val="0"/>
          <w:color w:val="auto"/>
          <w:kern w:val="2"/>
          <w:sz w:val="32"/>
          <w:szCs w:val="32"/>
          <w:highlight w:val="none"/>
          <w:lang w:val="en-US" w:eastAsia="zh-CN"/>
        </w:rPr>
        <w:t>以上，种养循环体系基本形成。大力推广粪污资源化利用，推动养殖粪污经无害化处理后转化为水肥、生物有机肥、生物天然气等多元化产品，打造养殖粪污资源化利用样板。到</w:t>
      </w:r>
      <w:r>
        <w:rPr>
          <w:rFonts w:hint="eastAsia" w:ascii="Times New Roman" w:hAnsi="Times New Roman" w:eastAsia="仿宋_GB2312" w:cs="Times New Roman"/>
          <w:b w:val="0"/>
          <w:bCs w:val="0"/>
          <w:color w:val="auto"/>
          <w:kern w:val="2"/>
          <w:sz w:val="32"/>
          <w:szCs w:val="32"/>
          <w:highlight w:val="none"/>
          <w:lang w:val="en-US" w:eastAsia="zh-CN"/>
        </w:rPr>
        <w:t>2028</w:t>
      </w:r>
      <w:r>
        <w:rPr>
          <w:rFonts w:hint="eastAsia" w:ascii="仿宋_GB2312" w:hAnsi="仿宋_GB2312" w:eastAsia="仿宋_GB2312" w:cs="仿宋_GB2312"/>
          <w:b w:val="0"/>
          <w:bCs w:val="0"/>
          <w:color w:val="auto"/>
          <w:kern w:val="2"/>
          <w:sz w:val="32"/>
          <w:szCs w:val="32"/>
          <w:highlight w:val="none"/>
          <w:lang w:val="en-US" w:eastAsia="zh-CN"/>
        </w:rPr>
        <w:t>年，生产水肥、生物有机肥</w:t>
      </w:r>
      <w:r>
        <w:rPr>
          <w:rFonts w:hint="eastAsia" w:ascii="Times New Roman" w:hAnsi="Times New Roman" w:eastAsia="仿宋_GB2312" w:cs="Times New Roman"/>
          <w:b w:val="0"/>
          <w:bCs w:val="0"/>
          <w:color w:val="auto"/>
          <w:kern w:val="2"/>
          <w:sz w:val="32"/>
          <w:szCs w:val="32"/>
          <w:highlight w:val="none"/>
          <w:lang w:val="en-US" w:eastAsia="zh-CN"/>
        </w:rPr>
        <w:t>50</w:t>
      </w:r>
      <w:r>
        <w:rPr>
          <w:rFonts w:hint="eastAsia" w:ascii="仿宋_GB2312" w:hAnsi="仿宋_GB2312" w:eastAsia="仿宋_GB2312" w:cs="仿宋_GB2312"/>
          <w:b w:val="0"/>
          <w:bCs w:val="0"/>
          <w:color w:val="auto"/>
          <w:kern w:val="2"/>
          <w:sz w:val="32"/>
          <w:szCs w:val="32"/>
          <w:highlight w:val="none"/>
          <w:lang w:val="en-US" w:eastAsia="zh-CN"/>
        </w:rPr>
        <w:t>万吨以上，覆盖农田面积</w:t>
      </w:r>
      <w:r>
        <w:rPr>
          <w:rFonts w:hint="eastAsia" w:ascii="Times New Roman" w:hAnsi="Times New Roman" w:eastAsia="仿宋_GB2312" w:cs="Times New Roman"/>
          <w:b w:val="0"/>
          <w:bCs w:val="0"/>
          <w:color w:val="auto"/>
          <w:kern w:val="2"/>
          <w:sz w:val="32"/>
          <w:szCs w:val="32"/>
          <w:highlight w:val="none"/>
          <w:lang w:val="en-US" w:eastAsia="zh-CN"/>
        </w:rPr>
        <w:t>100</w:t>
      </w:r>
      <w:r>
        <w:rPr>
          <w:rFonts w:hint="eastAsia" w:ascii="仿宋_GB2312" w:hAnsi="仿宋_GB2312" w:eastAsia="仿宋_GB2312" w:cs="仿宋_GB2312"/>
          <w:b w:val="0"/>
          <w:bCs w:val="0"/>
          <w:color w:val="auto"/>
          <w:kern w:val="2"/>
          <w:sz w:val="32"/>
          <w:szCs w:val="32"/>
          <w:highlight w:val="none"/>
          <w:lang w:val="en-US" w:eastAsia="zh-CN"/>
        </w:rPr>
        <w:t>万亩以上，构建“养殖—粪肥—种植”生态循环农业闭环，促进化肥减量增效和耕地质量提升。</w:t>
      </w:r>
    </w:p>
    <w:p w14:paraId="44E6423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rPr>
        <w:t>（</w:t>
      </w:r>
      <w:r>
        <w:rPr>
          <w:rFonts w:hint="eastAsia" w:ascii="Times New Roman" w:hAnsi="Times New Roman" w:eastAsia="仿宋_GB2312" w:cs="Times New Roman"/>
          <w:color w:val="auto"/>
          <w:kern w:val="2"/>
          <w:sz w:val="32"/>
          <w:szCs w:val="32"/>
          <w:highlight w:val="none"/>
          <w:lang w:val="en-US" w:eastAsia="zh-CN"/>
        </w:rPr>
        <w:t>责任</w:t>
      </w:r>
      <w:r>
        <w:rPr>
          <w:rFonts w:hint="default" w:ascii="Times New Roman" w:hAnsi="Times New Roman" w:eastAsia="仿宋_GB2312" w:cs="Times New Roman"/>
          <w:color w:val="auto"/>
          <w:kern w:val="2"/>
          <w:sz w:val="32"/>
          <w:szCs w:val="32"/>
          <w:highlight w:val="none"/>
          <w:lang w:val="en-US" w:eastAsia="zh-CN"/>
        </w:rPr>
        <w:t>单位：</w:t>
      </w:r>
      <w:r>
        <w:rPr>
          <w:rFonts w:hint="eastAsia" w:ascii="Times New Roman" w:hAnsi="Times New Roman" w:eastAsia="仿宋_GB2312" w:cs="Times New Roman"/>
          <w:color w:val="auto"/>
          <w:kern w:val="2"/>
          <w:sz w:val="32"/>
          <w:szCs w:val="32"/>
          <w:highlight w:val="none"/>
          <w:lang w:val="en-US" w:eastAsia="zh-CN"/>
        </w:rPr>
        <w:t>市农业农村局、生态环境局、</w:t>
      </w:r>
      <w:r>
        <w:rPr>
          <w:rFonts w:hint="eastAsia" w:ascii="Times New Roman" w:hAnsi="Times New Roman" w:eastAsia="仿宋_GB2312" w:cs="Times New Roman"/>
          <w:b w:val="0"/>
          <w:bCs w:val="0"/>
          <w:color w:val="auto"/>
          <w:kern w:val="2"/>
          <w:sz w:val="32"/>
          <w:szCs w:val="32"/>
          <w:highlight w:val="none"/>
          <w:lang w:val="en-US" w:eastAsia="zh-CN" w:bidi="ar-SA"/>
        </w:rPr>
        <w:t>科技局，</w:t>
      </w:r>
      <w:r>
        <w:rPr>
          <w:rFonts w:hint="default" w:ascii="Times New Roman" w:hAnsi="Times New Roman" w:eastAsia="仿宋_GB2312" w:cs="Times New Roman"/>
          <w:color w:val="auto"/>
          <w:kern w:val="2"/>
          <w:sz w:val="32"/>
          <w:szCs w:val="32"/>
          <w:highlight w:val="none"/>
          <w:lang w:val="en-US" w:eastAsia="zh-CN"/>
        </w:rPr>
        <w:t>各县区</w:t>
      </w:r>
      <w:r>
        <w:rPr>
          <w:rFonts w:hint="eastAsia" w:ascii="Times New Roman" w:hAnsi="Times New Roman" w:eastAsia="仿宋_GB2312" w:cs="Times New Roman"/>
          <w:color w:val="auto"/>
          <w:kern w:val="2"/>
          <w:sz w:val="32"/>
          <w:szCs w:val="32"/>
          <w:highlight w:val="none"/>
          <w:lang w:val="en-US" w:eastAsia="zh-CN"/>
        </w:rPr>
        <w:t>人民政府）</w:t>
      </w:r>
    </w:p>
    <w:p w14:paraId="61F1789B">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firstLine="643" w:firstLineChars="200"/>
        <w:jc w:val="both"/>
        <w:textAlignment w:val="auto"/>
        <w:rPr>
          <w:rFonts w:hint="eastAsia" w:ascii="楷体_GB2312" w:hAnsi="楷体_GB2312" w:eastAsia="楷体_GB2312" w:cs="楷体_GB2312"/>
          <w:b/>
          <w:bCs/>
          <w:color w:val="auto"/>
          <w:kern w:val="0"/>
          <w:sz w:val="32"/>
          <w:szCs w:val="32"/>
          <w:highlight w:val="none"/>
        </w:rPr>
      </w:pPr>
      <w:r>
        <w:rPr>
          <w:rFonts w:hint="eastAsia" w:ascii="楷体_GB2312" w:hAnsi="楷体_GB2312" w:eastAsia="楷体_GB2312" w:cs="楷体_GB2312"/>
          <w:b/>
          <w:bCs/>
          <w:color w:val="auto"/>
          <w:kern w:val="0"/>
          <w:sz w:val="32"/>
          <w:szCs w:val="32"/>
          <w:highlight w:val="none"/>
          <w:lang w:val="en-US" w:eastAsia="zh-CN"/>
        </w:rPr>
        <w:t>（四）深化污染防治攻坚，持续巩固专项行动治理成效</w:t>
      </w:r>
    </w:p>
    <w:p w14:paraId="2AC4B8D2">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firstLine="643"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bCs/>
          <w:color w:val="auto"/>
          <w:kern w:val="2"/>
          <w:sz w:val="32"/>
          <w:szCs w:val="32"/>
          <w:highlight w:val="none"/>
          <w:lang w:val="en-US" w:eastAsia="zh-CN"/>
        </w:rPr>
        <w:t>1.强化排查整治，消除风险隐患。</w:t>
      </w:r>
      <w:r>
        <w:rPr>
          <w:rFonts w:hint="eastAsia" w:ascii="Times New Roman" w:hAnsi="Times New Roman" w:eastAsia="仿宋_GB2312" w:cs="Times New Roman"/>
          <w:b w:val="0"/>
          <w:bCs w:val="0"/>
          <w:color w:val="auto"/>
          <w:kern w:val="2"/>
          <w:sz w:val="32"/>
          <w:szCs w:val="32"/>
          <w:highlight w:val="none"/>
          <w:lang w:val="en-US" w:eastAsia="zh-CN"/>
        </w:rPr>
        <w:t>压实市县乡各级责任，按照市级统筹、县级主责、乡镇落实垂直架构，充分运用AI智能监管等手段，消除饮用水水源保护区、生态保护红线等重点敏感区域养殖污染风险隐患。聚焦无防渗坑塘储存粪污、溶洞天坑固体废物污染、中小养殖户粪污处理不规范等突出问题，提高排查整治的效率和精准度，坚决防范重点问题反复发生。</w:t>
      </w:r>
    </w:p>
    <w:p w14:paraId="22967304">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firstLine="643"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bCs/>
          <w:color w:val="auto"/>
          <w:kern w:val="2"/>
          <w:sz w:val="32"/>
          <w:szCs w:val="32"/>
          <w:highlight w:val="none"/>
          <w:lang w:val="en-US" w:eastAsia="zh-CN"/>
        </w:rPr>
        <w:t>2.规范粪污管理，加强执法监管。</w:t>
      </w:r>
      <w:r>
        <w:rPr>
          <w:rFonts w:hint="eastAsia" w:ascii="Times New Roman" w:hAnsi="Times New Roman" w:eastAsia="仿宋_GB2312" w:cs="Times New Roman"/>
          <w:b w:val="0"/>
          <w:bCs w:val="0"/>
          <w:color w:val="auto"/>
          <w:kern w:val="2"/>
          <w:sz w:val="32"/>
          <w:szCs w:val="32"/>
          <w:highlight w:val="none"/>
          <w:lang w:val="en-US" w:eastAsia="zh-CN"/>
        </w:rPr>
        <w:t>强化粪污处置全流程规范管理，指导规模养殖场建设粪污处理配套设施，</w:t>
      </w:r>
      <w:r>
        <w:rPr>
          <w:rFonts w:hint="eastAsia" w:ascii="Times New Roman" w:hAnsi="Times New Roman" w:eastAsia="仿宋_GB2312" w:cs="Times New Roman"/>
          <w:color w:val="auto"/>
          <w:kern w:val="0"/>
          <w:sz w:val="32"/>
          <w:szCs w:val="32"/>
          <w:highlight w:val="none"/>
          <w:lang w:val="en-US" w:eastAsia="zh-CN"/>
        </w:rPr>
        <w:t>大型规模养殖场粪污设施配套率100%，</w:t>
      </w:r>
      <w:r>
        <w:rPr>
          <w:rFonts w:hint="eastAsia" w:ascii="Times New Roman" w:hAnsi="Times New Roman" w:eastAsia="仿宋_GB2312" w:cs="Times New Roman"/>
          <w:b w:val="0"/>
          <w:bCs w:val="0"/>
          <w:color w:val="auto"/>
          <w:kern w:val="2"/>
          <w:sz w:val="32"/>
          <w:szCs w:val="32"/>
          <w:highlight w:val="none"/>
          <w:lang w:val="en-US" w:eastAsia="zh-CN"/>
        </w:rPr>
        <w:t>严格施行规模养殖场排污许可制度，严厉打击粪污直排、超标排放等环境违法行为，形成有力震慑。落实乡镇村级属地管理责任，构建乡镇、部门联动巡查机制，推动多部门建立健全联合执法、信息共享、线索移交闭环管理机制。</w:t>
      </w:r>
    </w:p>
    <w:p w14:paraId="73EA3C72">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firstLine="643"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bCs/>
          <w:color w:val="auto"/>
          <w:kern w:val="2"/>
          <w:sz w:val="32"/>
          <w:szCs w:val="32"/>
          <w:highlight w:val="none"/>
          <w:lang w:val="en-US" w:eastAsia="zh-CN"/>
        </w:rPr>
        <w:t>3.健全长效机制，巩固整治成果。</w:t>
      </w:r>
      <w:r>
        <w:rPr>
          <w:rFonts w:hint="eastAsia" w:ascii="Times New Roman" w:hAnsi="Times New Roman" w:eastAsia="仿宋_GB2312" w:cs="Times New Roman"/>
          <w:b w:val="0"/>
          <w:bCs w:val="0"/>
          <w:color w:val="auto"/>
          <w:kern w:val="2"/>
          <w:sz w:val="32"/>
          <w:szCs w:val="32"/>
          <w:highlight w:val="none"/>
          <w:lang w:val="en-US" w:eastAsia="zh-CN"/>
        </w:rPr>
        <w:t>完善问题发现、交办、整改、销号闭环管理流程，对已整改问题适时开展“回头看”，确保整治成果得到长效巩固。畅通群众投诉渠道，形成“群众监督、部门落实、闭环管理”的长效治理格局，持续巩固畜禽养殖污染整治成果。</w:t>
      </w:r>
    </w:p>
    <w:p w14:paraId="6E0EE00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rPr>
        <w:t>（</w:t>
      </w:r>
      <w:r>
        <w:rPr>
          <w:rFonts w:hint="eastAsia" w:ascii="Times New Roman" w:hAnsi="Times New Roman" w:eastAsia="仿宋_GB2312" w:cs="Times New Roman"/>
          <w:color w:val="auto"/>
          <w:kern w:val="2"/>
          <w:sz w:val="32"/>
          <w:szCs w:val="32"/>
          <w:highlight w:val="none"/>
          <w:lang w:val="en-US" w:eastAsia="zh-CN"/>
        </w:rPr>
        <w:t>责任</w:t>
      </w:r>
      <w:r>
        <w:rPr>
          <w:rFonts w:hint="default" w:ascii="Times New Roman" w:hAnsi="Times New Roman" w:eastAsia="仿宋_GB2312" w:cs="Times New Roman"/>
          <w:color w:val="auto"/>
          <w:kern w:val="2"/>
          <w:sz w:val="32"/>
          <w:szCs w:val="32"/>
          <w:highlight w:val="none"/>
          <w:lang w:val="en-US" w:eastAsia="zh-CN"/>
        </w:rPr>
        <w:t>单位：</w:t>
      </w:r>
      <w:r>
        <w:rPr>
          <w:rFonts w:hint="eastAsia" w:ascii="Times New Roman" w:hAnsi="Times New Roman" w:eastAsia="仿宋_GB2312" w:cs="Times New Roman"/>
          <w:color w:val="auto"/>
          <w:kern w:val="2"/>
          <w:sz w:val="32"/>
          <w:szCs w:val="32"/>
          <w:highlight w:val="none"/>
          <w:lang w:val="en-US" w:eastAsia="zh-CN"/>
        </w:rPr>
        <w:t>市生态环境局、</w:t>
      </w:r>
      <w:r>
        <w:rPr>
          <w:rFonts w:hint="default" w:ascii="Times New Roman" w:hAnsi="Times New Roman" w:eastAsia="仿宋_GB2312" w:cs="Times New Roman"/>
          <w:color w:val="auto"/>
          <w:kern w:val="2"/>
          <w:sz w:val="32"/>
          <w:szCs w:val="32"/>
          <w:highlight w:val="none"/>
          <w:lang w:val="en-US" w:eastAsia="zh-CN"/>
        </w:rPr>
        <w:t>市</w:t>
      </w:r>
      <w:r>
        <w:rPr>
          <w:rFonts w:hint="eastAsia" w:ascii="Times New Roman" w:hAnsi="Times New Roman" w:eastAsia="仿宋_GB2312" w:cs="Times New Roman"/>
          <w:color w:val="auto"/>
          <w:kern w:val="2"/>
          <w:sz w:val="32"/>
          <w:szCs w:val="32"/>
          <w:highlight w:val="none"/>
          <w:lang w:val="en-US" w:eastAsia="zh-CN"/>
        </w:rPr>
        <w:t>农业农村局、水利局，</w:t>
      </w:r>
      <w:r>
        <w:rPr>
          <w:rFonts w:hint="default" w:ascii="Times New Roman" w:hAnsi="Times New Roman" w:eastAsia="仿宋_GB2312" w:cs="Times New Roman"/>
          <w:color w:val="auto"/>
          <w:kern w:val="2"/>
          <w:sz w:val="32"/>
          <w:szCs w:val="32"/>
          <w:highlight w:val="none"/>
          <w:lang w:val="en-US" w:eastAsia="zh-CN"/>
        </w:rPr>
        <w:t>各县区</w:t>
      </w:r>
      <w:r>
        <w:rPr>
          <w:rFonts w:hint="eastAsia" w:ascii="Times New Roman" w:hAnsi="Times New Roman" w:eastAsia="仿宋_GB2312" w:cs="Times New Roman"/>
          <w:color w:val="auto"/>
          <w:kern w:val="2"/>
          <w:sz w:val="32"/>
          <w:szCs w:val="32"/>
          <w:highlight w:val="none"/>
          <w:lang w:val="en-US" w:eastAsia="zh-CN"/>
        </w:rPr>
        <w:t>人民政府）</w:t>
      </w:r>
    </w:p>
    <w:p w14:paraId="1B2629F7">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黑体" w:cs="Times New Roman"/>
          <w:color w:val="auto"/>
          <w:kern w:val="2"/>
          <w:sz w:val="32"/>
          <w:szCs w:val="32"/>
        </w:rPr>
      </w:pPr>
      <w:r>
        <w:rPr>
          <w:rFonts w:hint="default" w:ascii="Times New Roman" w:hAnsi="Times New Roman" w:eastAsia="黑体" w:cs="Times New Roman"/>
          <w:color w:val="auto"/>
          <w:kern w:val="2"/>
          <w:sz w:val="32"/>
          <w:szCs w:val="32"/>
          <w:lang w:val="en-US" w:eastAsia="zh-CN"/>
        </w:rPr>
        <w:t>五、保障措施</w:t>
      </w:r>
    </w:p>
    <w:p w14:paraId="791F4C5F">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firstLine="643" w:firstLineChars="200"/>
        <w:jc w:val="both"/>
        <w:textAlignment w:val="auto"/>
        <w:rPr>
          <w:rFonts w:hint="eastAsia"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lang w:val="en-US" w:eastAsia="zh-CN"/>
        </w:rPr>
        <w:t>（一）加强组织领导，健全工作推进机制</w:t>
      </w:r>
    </w:p>
    <w:p w14:paraId="5150CE57">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rPr>
        <w:t>成立由市委、市政府领导任组长，农业农村、发展改革、生态环境、工信、商务、文化广电旅游、交通运输、自然资源、财政、科技、市场监管、投资促进、统计、大数据、行政审批、林业和园林、水利、</w:t>
      </w:r>
      <w:r>
        <w:rPr>
          <w:rFonts w:hint="eastAsia" w:ascii="Times New Roman" w:hAnsi="Times New Roman" w:eastAsia="仿宋_GB2312" w:cs="Times New Roman"/>
          <w:color w:val="auto"/>
          <w:kern w:val="2"/>
          <w:sz w:val="32"/>
          <w:szCs w:val="32"/>
          <w:lang w:val="en-US" w:eastAsia="zh-CN"/>
        </w:rPr>
        <w:t>供电、人力资源社会保障、绩效办、</w:t>
      </w:r>
      <w:r>
        <w:rPr>
          <w:rFonts w:hint="default" w:ascii="Times New Roman" w:hAnsi="Times New Roman" w:eastAsia="仿宋_GB2312" w:cs="Times New Roman"/>
          <w:color w:val="auto"/>
          <w:kern w:val="2"/>
          <w:sz w:val="32"/>
          <w:szCs w:val="32"/>
          <w:lang w:val="en-US" w:eastAsia="zh-CN"/>
        </w:rPr>
        <w:t>供销社等部门为成员的</w:t>
      </w:r>
      <w:r>
        <w:rPr>
          <w:rFonts w:hint="eastAsia" w:ascii="Times New Roman" w:hAnsi="Times New Roman" w:eastAsia="仿宋_GB2312" w:cs="Times New Roman"/>
          <w:color w:val="auto"/>
          <w:kern w:val="2"/>
          <w:sz w:val="32"/>
          <w:szCs w:val="32"/>
          <w:lang w:val="en-US" w:eastAsia="zh-CN"/>
        </w:rPr>
        <w:t>工作专班</w:t>
      </w:r>
      <w:r>
        <w:rPr>
          <w:rFonts w:hint="default" w:ascii="Times New Roman" w:hAnsi="Times New Roman" w:eastAsia="仿宋_GB2312" w:cs="Times New Roman"/>
          <w:color w:val="auto"/>
          <w:kern w:val="2"/>
          <w:sz w:val="32"/>
          <w:szCs w:val="32"/>
          <w:lang w:val="en-US" w:eastAsia="zh-CN"/>
        </w:rPr>
        <w:t>，建立工作机制，统筹推进养殖污染整治和畜牧业</w:t>
      </w:r>
      <w:r>
        <w:rPr>
          <w:rFonts w:hint="eastAsia" w:ascii="Times New Roman" w:hAnsi="Times New Roman" w:eastAsia="仿宋_GB2312" w:cs="Times New Roman"/>
          <w:color w:val="auto"/>
          <w:kern w:val="2"/>
          <w:sz w:val="32"/>
          <w:szCs w:val="32"/>
          <w:lang w:val="en-US" w:eastAsia="zh-CN"/>
        </w:rPr>
        <w:t>高质量</w:t>
      </w:r>
      <w:r>
        <w:rPr>
          <w:rFonts w:hint="default" w:ascii="Times New Roman" w:hAnsi="Times New Roman" w:eastAsia="仿宋_GB2312" w:cs="Times New Roman"/>
          <w:color w:val="auto"/>
          <w:kern w:val="2"/>
          <w:sz w:val="32"/>
          <w:szCs w:val="32"/>
          <w:lang w:val="en-US" w:eastAsia="zh-CN"/>
        </w:rPr>
        <w:t>发展工作。各相关部门各司其职、密切配合，持续深化“放管服”改革，形成推动畜牧业</w:t>
      </w:r>
      <w:r>
        <w:rPr>
          <w:rFonts w:hint="eastAsia" w:ascii="Times New Roman" w:hAnsi="Times New Roman" w:eastAsia="仿宋_GB2312" w:cs="Times New Roman"/>
          <w:color w:val="auto"/>
          <w:kern w:val="2"/>
          <w:sz w:val="32"/>
          <w:szCs w:val="32"/>
          <w:lang w:val="en-US" w:eastAsia="zh-CN"/>
        </w:rPr>
        <w:t>高质量</w:t>
      </w:r>
      <w:r>
        <w:rPr>
          <w:rFonts w:hint="default" w:ascii="Times New Roman" w:hAnsi="Times New Roman" w:eastAsia="仿宋_GB2312" w:cs="Times New Roman"/>
          <w:color w:val="auto"/>
          <w:kern w:val="2"/>
          <w:sz w:val="32"/>
          <w:szCs w:val="32"/>
          <w:lang w:val="en-US" w:eastAsia="zh-CN"/>
        </w:rPr>
        <w:t>发展的强大合力。各县区落实属地责任，制定具体实施方案，明确任务清单，确保各项工作落地见效。</w:t>
      </w:r>
    </w:p>
    <w:p w14:paraId="7B298919">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firstLine="643" w:firstLineChars="200"/>
        <w:jc w:val="both"/>
        <w:textAlignment w:val="auto"/>
        <w:rPr>
          <w:rFonts w:hint="eastAsia"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lang w:val="en-US" w:eastAsia="zh-CN"/>
        </w:rPr>
        <w:t>（二）强化</w:t>
      </w:r>
      <w:r>
        <w:rPr>
          <w:rFonts w:hint="eastAsia" w:ascii="楷体_GB2312" w:hAnsi="楷体_GB2312" w:eastAsia="楷体_GB2312" w:cs="楷体_GB2312"/>
          <w:b/>
          <w:bCs/>
          <w:color w:val="auto"/>
          <w:kern w:val="0"/>
          <w:sz w:val="32"/>
          <w:szCs w:val="32"/>
          <w:lang w:eastAsia="zh-CN"/>
        </w:rPr>
        <w:t>要素保障</w:t>
      </w:r>
      <w:r>
        <w:rPr>
          <w:rFonts w:hint="eastAsia" w:ascii="楷体_GB2312" w:hAnsi="楷体_GB2312" w:eastAsia="楷体_GB2312" w:cs="楷体_GB2312"/>
          <w:b/>
          <w:bCs/>
          <w:color w:val="auto"/>
          <w:kern w:val="0"/>
          <w:sz w:val="32"/>
          <w:szCs w:val="32"/>
          <w:lang w:val="en-US" w:eastAsia="zh-CN"/>
        </w:rPr>
        <w:t>，完善产业扶持政策</w:t>
      </w:r>
    </w:p>
    <w:p w14:paraId="7624F7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color w:val="auto"/>
          <w:kern w:val="0"/>
          <w:sz w:val="32"/>
          <w:szCs w:val="32"/>
        </w:rPr>
      </w:pPr>
      <w:r>
        <w:rPr>
          <w:rFonts w:hint="eastAsia" w:ascii="Times New Roman" w:hAnsi="Times New Roman" w:eastAsia="仿宋_GB2312" w:cs="Times New Roman"/>
          <w:b w:val="0"/>
          <w:bCs w:val="0"/>
          <w:color w:val="auto"/>
          <w:kern w:val="0"/>
          <w:sz w:val="32"/>
          <w:szCs w:val="32"/>
          <w:lang w:eastAsia="zh-CN"/>
        </w:rPr>
        <w:t>从</w:t>
      </w:r>
      <w:r>
        <w:rPr>
          <w:rFonts w:hint="default" w:ascii="Times New Roman" w:hAnsi="Times New Roman" w:eastAsia="仿宋_GB2312" w:cs="Times New Roman"/>
          <w:b w:val="0"/>
          <w:bCs w:val="0"/>
          <w:color w:val="auto"/>
          <w:kern w:val="0"/>
          <w:sz w:val="32"/>
          <w:szCs w:val="32"/>
        </w:rPr>
        <w:t>良种繁育、标准化养殖、</w:t>
      </w:r>
      <w:r>
        <w:rPr>
          <w:rFonts w:hint="eastAsia" w:ascii="Times New Roman" w:hAnsi="Times New Roman" w:eastAsia="仿宋_GB2312" w:cs="Times New Roman"/>
          <w:b w:val="0"/>
          <w:bCs w:val="0"/>
          <w:color w:val="auto"/>
          <w:kern w:val="0"/>
          <w:sz w:val="32"/>
          <w:szCs w:val="32"/>
          <w:lang w:eastAsia="zh-CN"/>
        </w:rPr>
        <w:t>屠宰</w:t>
      </w:r>
      <w:r>
        <w:rPr>
          <w:rFonts w:hint="eastAsia" w:ascii="Times New Roman" w:hAnsi="Times New Roman" w:eastAsia="仿宋_GB2312" w:cs="Times New Roman"/>
          <w:b w:val="0"/>
          <w:bCs w:val="0"/>
          <w:color w:val="auto"/>
          <w:kern w:val="0"/>
          <w:sz w:val="32"/>
          <w:szCs w:val="32"/>
          <w:lang w:val="en-US" w:eastAsia="zh-CN"/>
        </w:rPr>
        <w:t>及肉制品</w:t>
      </w:r>
      <w:r>
        <w:rPr>
          <w:rFonts w:hint="eastAsia" w:ascii="Times New Roman" w:hAnsi="Times New Roman" w:eastAsia="仿宋_GB2312" w:cs="Times New Roman"/>
          <w:b w:val="0"/>
          <w:bCs w:val="0"/>
          <w:color w:val="auto"/>
          <w:kern w:val="0"/>
          <w:sz w:val="32"/>
          <w:szCs w:val="32"/>
          <w:lang w:eastAsia="zh-CN"/>
        </w:rPr>
        <w:t>加工、</w:t>
      </w:r>
      <w:r>
        <w:rPr>
          <w:rFonts w:hint="default" w:ascii="Times New Roman" w:hAnsi="Times New Roman" w:eastAsia="仿宋_GB2312" w:cs="Times New Roman"/>
          <w:b w:val="0"/>
          <w:bCs w:val="0"/>
          <w:color w:val="auto"/>
          <w:kern w:val="0"/>
          <w:sz w:val="32"/>
          <w:szCs w:val="32"/>
        </w:rPr>
        <w:t>粪污资源化利用、冷链物流</w:t>
      </w:r>
      <w:r>
        <w:rPr>
          <w:rFonts w:hint="eastAsia" w:ascii="Times New Roman" w:hAnsi="Times New Roman" w:eastAsia="仿宋_GB2312" w:cs="Times New Roman"/>
          <w:b w:val="0"/>
          <w:bCs w:val="0"/>
          <w:color w:val="auto"/>
          <w:kern w:val="0"/>
          <w:sz w:val="32"/>
          <w:szCs w:val="32"/>
          <w:lang w:eastAsia="zh-CN"/>
        </w:rPr>
        <w:t>配送</w:t>
      </w:r>
      <w:r>
        <w:rPr>
          <w:rFonts w:hint="default" w:ascii="Times New Roman" w:hAnsi="Times New Roman" w:eastAsia="仿宋_GB2312" w:cs="Times New Roman"/>
          <w:b w:val="0"/>
          <w:bCs w:val="0"/>
          <w:color w:val="auto"/>
          <w:kern w:val="0"/>
          <w:sz w:val="32"/>
          <w:szCs w:val="32"/>
          <w:lang w:val="en-US" w:eastAsia="zh-CN"/>
        </w:rPr>
        <w:t>等畜牧产业链重点环节遴选一批示范性典型模式和牵引性重点项目，统筹各级财政资金和市级一二三产业融合发展资金给予支持，优先安排项目建设用地指标</w:t>
      </w:r>
      <w:r>
        <w:rPr>
          <w:rFonts w:hint="default" w:ascii="Times New Roman" w:hAnsi="Times New Roman" w:eastAsia="仿宋_GB2312" w:cs="Times New Roman"/>
          <w:b w:val="0"/>
          <w:bCs w:val="0"/>
          <w:color w:val="auto"/>
          <w:kern w:val="0"/>
          <w:sz w:val="32"/>
          <w:szCs w:val="32"/>
        </w:rPr>
        <w:t>。强化金融扶持，对</w:t>
      </w:r>
      <w:r>
        <w:rPr>
          <w:rFonts w:hint="eastAsia" w:ascii="Times New Roman" w:hAnsi="Times New Roman" w:eastAsia="仿宋_GB2312" w:cs="Times New Roman"/>
          <w:b w:val="0"/>
          <w:bCs w:val="0"/>
          <w:color w:val="auto"/>
          <w:kern w:val="0"/>
          <w:sz w:val="32"/>
          <w:szCs w:val="32"/>
          <w:lang w:eastAsia="zh-CN"/>
        </w:rPr>
        <w:t>符合条件的</w:t>
      </w:r>
      <w:r>
        <w:rPr>
          <w:rFonts w:hint="default" w:ascii="Times New Roman" w:hAnsi="Times New Roman" w:eastAsia="仿宋_GB2312" w:cs="Times New Roman"/>
          <w:b w:val="0"/>
          <w:bCs w:val="0"/>
          <w:color w:val="auto"/>
          <w:kern w:val="0"/>
          <w:sz w:val="32"/>
          <w:szCs w:val="32"/>
        </w:rPr>
        <w:t>企业给予贷款贴息、融资担保等支持，</w:t>
      </w:r>
      <w:r>
        <w:rPr>
          <w:rFonts w:hint="eastAsia" w:ascii="Times New Roman" w:hAnsi="Times New Roman" w:eastAsia="仿宋_GB2312" w:cs="Times New Roman"/>
          <w:b w:val="0"/>
          <w:bCs w:val="0"/>
          <w:color w:val="auto"/>
          <w:kern w:val="0"/>
          <w:sz w:val="32"/>
          <w:szCs w:val="32"/>
          <w:lang w:eastAsia="zh-CN"/>
        </w:rPr>
        <w:t>协调推动</w:t>
      </w:r>
      <w:r>
        <w:rPr>
          <w:rFonts w:hint="default" w:ascii="Times New Roman" w:hAnsi="Times New Roman" w:eastAsia="仿宋_GB2312" w:cs="Times New Roman"/>
          <w:b w:val="0"/>
          <w:bCs w:val="0"/>
          <w:color w:val="auto"/>
          <w:kern w:val="0"/>
          <w:sz w:val="32"/>
          <w:szCs w:val="32"/>
        </w:rPr>
        <w:t>生猪、肉牛等活体抵押贷款新模式，拓宽养殖主体融资渠道。严格落实养殖及初加工环节用水、用电优惠政策，降低养殖生产成本，切实减轻企业负担，为畜牧业</w:t>
      </w:r>
      <w:r>
        <w:rPr>
          <w:rFonts w:hint="eastAsia" w:ascii="Times New Roman" w:hAnsi="Times New Roman" w:eastAsia="仿宋_GB2312" w:cs="Times New Roman"/>
          <w:b w:val="0"/>
          <w:bCs w:val="0"/>
          <w:color w:val="auto"/>
          <w:kern w:val="2"/>
          <w:sz w:val="32"/>
          <w:szCs w:val="32"/>
          <w:highlight w:val="none"/>
          <w:lang w:val="en-US" w:eastAsia="zh-CN" w:bidi="ar-SA"/>
        </w:rPr>
        <w:t>高</w:t>
      </w:r>
      <w:r>
        <w:rPr>
          <w:rFonts w:hint="default" w:ascii="Times New Roman" w:hAnsi="Times New Roman" w:eastAsia="仿宋_GB2312" w:cs="Times New Roman"/>
          <w:b w:val="0"/>
          <w:bCs w:val="0"/>
          <w:color w:val="auto"/>
          <w:kern w:val="0"/>
          <w:sz w:val="32"/>
          <w:szCs w:val="32"/>
        </w:rPr>
        <w:t>质量</w:t>
      </w:r>
      <w:r>
        <w:rPr>
          <w:rFonts w:hint="eastAsia" w:ascii="Times New Roman" w:hAnsi="Times New Roman" w:eastAsia="仿宋_GB2312" w:cs="Times New Roman"/>
          <w:b w:val="0"/>
          <w:bCs w:val="0"/>
          <w:color w:val="auto"/>
          <w:kern w:val="0"/>
          <w:sz w:val="32"/>
          <w:szCs w:val="32"/>
          <w:lang w:eastAsia="zh-CN"/>
        </w:rPr>
        <w:t>高质量</w:t>
      </w:r>
      <w:r>
        <w:rPr>
          <w:rFonts w:hint="default" w:ascii="Times New Roman" w:hAnsi="Times New Roman" w:eastAsia="仿宋_GB2312" w:cs="Times New Roman"/>
          <w:b w:val="0"/>
          <w:bCs w:val="0"/>
          <w:color w:val="auto"/>
          <w:kern w:val="0"/>
          <w:sz w:val="32"/>
          <w:szCs w:val="32"/>
        </w:rPr>
        <w:t>发展提供坚实保障。</w:t>
      </w:r>
    </w:p>
    <w:p w14:paraId="262996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（三）强化技术支撑，组建服务团队</w:t>
      </w:r>
    </w:p>
    <w:p w14:paraId="3748DC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组建市级畜禽粪污资源化利用、智慧养殖、疫病防控等专业技术专家组，推广低成本、易操作的工业化养殖技术模式，为养殖企业和养殖户提供技术指导。参照工业企业技术指导员配置模式，每个乡镇配备粪污治理、智慧养殖等技术指导员，加强基层农技推广队伍建设，开展常态化技术培训，提升基层技术服务能力。</w:t>
      </w:r>
    </w:p>
    <w:p w14:paraId="76F5D7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（四）严格督查考核，建立考核评价机制</w:t>
      </w:r>
    </w:p>
    <w:p w14:paraId="7B200F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lang w:val="en-US" w:eastAsia="zh-CN"/>
        </w:rPr>
        <w:t>将养殖污染整治、</w:t>
      </w:r>
      <w:r>
        <w:rPr>
          <w:rFonts w:hint="eastAsia" w:ascii="Times New Roman" w:hAnsi="Times New Roman" w:eastAsia="仿宋_GB2312" w:cs="Times New Roman"/>
          <w:color w:val="auto"/>
          <w:kern w:val="0"/>
          <w:sz w:val="32"/>
          <w:szCs w:val="32"/>
          <w:lang w:val="en-US" w:eastAsia="zh-CN"/>
        </w:rPr>
        <w:t>畜牧业高质量</w:t>
      </w:r>
      <w:r>
        <w:rPr>
          <w:rFonts w:hint="default" w:ascii="Times New Roman" w:hAnsi="Times New Roman" w:eastAsia="仿宋_GB2312" w:cs="Times New Roman"/>
          <w:color w:val="auto"/>
          <w:kern w:val="0"/>
          <w:sz w:val="32"/>
          <w:szCs w:val="32"/>
          <w:lang w:val="en-US" w:eastAsia="zh-CN"/>
        </w:rPr>
        <w:t>发展等</w:t>
      </w:r>
      <w:r>
        <w:rPr>
          <w:rFonts w:hint="eastAsia" w:ascii="Times New Roman" w:hAnsi="Times New Roman" w:eastAsia="仿宋_GB2312" w:cs="Times New Roman"/>
          <w:color w:val="auto"/>
          <w:kern w:val="0"/>
          <w:sz w:val="32"/>
          <w:szCs w:val="32"/>
          <w:lang w:val="en-US" w:eastAsia="zh-CN"/>
        </w:rPr>
        <w:t>重点</w:t>
      </w:r>
      <w:r>
        <w:rPr>
          <w:rFonts w:hint="default" w:ascii="Times New Roman" w:hAnsi="Times New Roman" w:eastAsia="仿宋_GB2312" w:cs="Times New Roman"/>
          <w:color w:val="auto"/>
          <w:kern w:val="0"/>
          <w:sz w:val="32"/>
          <w:szCs w:val="32"/>
          <w:lang w:val="en-US" w:eastAsia="zh-CN"/>
        </w:rPr>
        <w:t>指标</w:t>
      </w:r>
      <w:r>
        <w:rPr>
          <w:rFonts w:hint="eastAsia" w:ascii="Times New Roman" w:hAnsi="Times New Roman" w:eastAsia="仿宋_GB2312" w:cs="Times New Roman"/>
          <w:color w:val="auto"/>
          <w:kern w:val="0"/>
          <w:sz w:val="32"/>
          <w:szCs w:val="32"/>
          <w:lang w:val="en-US" w:eastAsia="zh-CN"/>
        </w:rPr>
        <w:t>或重点项目</w:t>
      </w:r>
      <w:r>
        <w:rPr>
          <w:rFonts w:hint="default" w:ascii="Times New Roman" w:hAnsi="Times New Roman" w:eastAsia="仿宋_GB2312" w:cs="Times New Roman"/>
          <w:color w:val="auto"/>
          <w:kern w:val="0"/>
          <w:sz w:val="32"/>
          <w:szCs w:val="32"/>
          <w:lang w:val="en-US" w:eastAsia="zh-CN"/>
        </w:rPr>
        <w:t>完成情况纳入</w:t>
      </w:r>
      <w:r>
        <w:rPr>
          <w:rFonts w:hint="eastAsia" w:ascii="Times New Roman" w:hAnsi="Times New Roman" w:eastAsia="仿宋_GB2312" w:cs="Times New Roman"/>
          <w:color w:val="auto"/>
          <w:kern w:val="0"/>
          <w:sz w:val="32"/>
          <w:szCs w:val="32"/>
          <w:lang w:val="en-US" w:eastAsia="zh-CN"/>
        </w:rPr>
        <w:t>绩效考核和</w:t>
      </w:r>
      <w:r>
        <w:rPr>
          <w:rFonts w:hint="default" w:ascii="Times New Roman" w:hAnsi="Times New Roman" w:eastAsia="仿宋_GB2312" w:cs="Times New Roman"/>
          <w:color w:val="auto"/>
          <w:kern w:val="0"/>
          <w:sz w:val="32"/>
          <w:szCs w:val="32"/>
          <w:lang w:val="en-US" w:eastAsia="zh-CN"/>
        </w:rPr>
        <w:t>乡村振兴战略实绩考核</w:t>
      </w:r>
      <w:r>
        <w:rPr>
          <w:rFonts w:hint="eastAsia"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对工作推进不力、整治不到</w:t>
      </w:r>
      <w:r>
        <w:rPr>
          <w:rFonts w:hint="default" w:ascii="Times New Roman" w:hAnsi="Times New Roman" w:eastAsia="仿宋_GB2312" w:cs="Times New Roman"/>
          <w:color w:val="auto"/>
          <w:kern w:val="0"/>
          <w:sz w:val="32"/>
          <w:szCs w:val="32"/>
          <w:highlight w:val="none"/>
          <w:lang w:val="en-US" w:eastAsia="zh-CN"/>
        </w:rPr>
        <w:t>位、指标未完成的县区进行约谈问责；对整改成效显著、产业发展成效突出的县区和企业给予通报表扬，并在政策、资金上予以倾斜。</w:t>
      </w:r>
    </w:p>
    <w:p w14:paraId="5F6D24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Autospacing="0" w:afterAutospacing="0" w:line="560" w:lineRule="exact"/>
        <w:ind w:left="0" w:right="0" w:firstLine="640" w:firstLineChars="200"/>
        <w:jc w:val="both"/>
        <w:textAlignment w:val="auto"/>
        <w:rPr>
          <w:rFonts w:hint="eastAsia" w:ascii="Times New Roman" w:hAnsi="Times New Roman" w:eastAsia="仿宋_GB2312" w:cs="Times New Roman"/>
          <w:color w:val="auto"/>
          <w:kern w:val="0"/>
          <w:sz w:val="32"/>
          <w:szCs w:val="32"/>
          <w:highlight w:val="none"/>
          <w:lang w:val="en-US" w:eastAsia="zh-CN"/>
        </w:rPr>
      </w:pPr>
    </w:p>
    <w:p w14:paraId="0009993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rPr>
          <w:rFonts w:hint="eastAsia" w:ascii="仿宋_GB2312" w:hAnsi="宋体" w:eastAsia="仿宋_GB2312" w:cs="方正粗宋简体"/>
          <w:color w:val="auto"/>
          <w:sz w:val="32"/>
          <w:szCs w:val="32"/>
          <w:highlight w:val="none"/>
          <w:lang w:val="en-US" w:eastAsia="zh-CN" w:bidi="ar-SA"/>
        </w:rPr>
      </w:pPr>
      <w:r>
        <w:rPr>
          <w:rFonts w:hint="eastAsia" w:ascii="仿宋_GB2312" w:hAnsi="宋体" w:eastAsia="仿宋_GB2312" w:cs="方正粗宋简体"/>
          <w:color w:val="auto"/>
          <w:kern w:val="0"/>
          <w:sz w:val="32"/>
          <w:szCs w:val="32"/>
          <w:highlight w:val="none"/>
          <w:lang w:val="en-US" w:eastAsia="zh-CN" w:bidi="ar-SA"/>
        </w:rPr>
        <w:t>附件：1</w:t>
      </w:r>
      <w:r>
        <w:rPr>
          <w:rFonts w:hint="eastAsia" w:ascii="仿宋_GB2312" w:hAnsi="宋体" w:eastAsia="仿宋_GB2312" w:cs="方正粗宋简体"/>
          <w:color w:val="auto"/>
          <w:sz w:val="32"/>
          <w:szCs w:val="32"/>
          <w:highlight w:val="none"/>
          <w:lang w:val="en-US" w:eastAsia="zh-CN" w:bidi="ar-SA"/>
        </w:rPr>
        <w:t>.</w:t>
      </w:r>
      <w:r>
        <w:rPr>
          <w:rFonts w:hint="eastAsia" w:ascii="仿宋_GB2312" w:hAnsi="宋体" w:eastAsia="仿宋_GB2312" w:cs="方正粗宋简体"/>
          <w:color w:val="auto"/>
          <w:kern w:val="0"/>
          <w:sz w:val="32"/>
          <w:szCs w:val="32"/>
          <w:highlight w:val="none"/>
          <w:lang w:val="en-US" w:eastAsia="zh-CN" w:bidi="ar-SA"/>
        </w:rPr>
        <w:t>柳州市畜牧业高质量发展工作</w:t>
      </w:r>
      <w:r>
        <w:rPr>
          <w:rStyle w:val="11"/>
          <w:rFonts w:hint="eastAsia" w:ascii="仿宋_GB2312" w:hAnsi="仿宋_GB2312" w:eastAsia="仿宋_GB2312" w:cs="仿宋_GB2312"/>
          <w:b w:val="0"/>
          <w:bCs/>
          <w:i w:val="0"/>
          <w:caps w:val="0"/>
          <w:color w:val="auto"/>
          <w:spacing w:val="0"/>
          <w:kern w:val="0"/>
          <w:sz w:val="32"/>
          <w:szCs w:val="32"/>
          <w:highlight w:val="none"/>
          <w:shd w:val="clear" w:color="auto" w:fill="FFFFFF"/>
          <w:vertAlign w:val="baseline"/>
          <w:lang w:val="en-US" w:eastAsia="zh-CN"/>
        </w:rPr>
        <w:t>专班</w:t>
      </w:r>
    </w:p>
    <w:p w14:paraId="192713AB">
      <w:pPr>
        <w:keepNext w:val="0"/>
        <w:keepLines w:val="0"/>
        <w:pageBreakBefore w:val="0"/>
        <w:widowControl w:val="0"/>
        <w:kinsoku/>
        <w:wordWrap/>
        <w:overflowPunct/>
        <w:topLinePunct w:val="0"/>
        <w:autoSpaceDE w:val="0"/>
        <w:autoSpaceDN w:val="0"/>
        <w:bidi w:val="0"/>
        <w:adjustRightInd/>
        <w:snapToGrid/>
        <w:spacing w:line="560" w:lineRule="exact"/>
        <w:ind w:firstLine="1600" w:firstLineChars="500"/>
        <w:jc w:val="left"/>
        <w:textAlignment w:val="auto"/>
        <w:rPr>
          <w:rFonts w:hint="eastAsia" w:ascii="仿宋_GB2312" w:hAnsi="宋体" w:eastAsia="仿宋_GB2312" w:cs="方正粗宋简体"/>
          <w:color w:val="auto"/>
          <w:sz w:val="32"/>
          <w:szCs w:val="32"/>
          <w:highlight w:val="none"/>
          <w:lang w:val="en-US" w:eastAsia="zh-CN" w:bidi="ar-SA"/>
        </w:rPr>
      </w:pPr>
      <w:r>
        <w:rPr>
          <w:rFonts w:hint="eastAsia" w:ascii="仿宋_GB2312" w:hAnsi="宋体" w:eastAsia="仿宋_GB2312" w:cs="方正粗宋简体"/>
          <w:color w:val="auto"/>
          <w:sz w:val="32"/>
          <w:szCs w:val="32"/>
          <w:highlight w:val="none"/>
          <w:lang w:val="en-US" w:eastAsia="zh-CN" w:bidi="ar-SA"/>
        </w:rPr>
        <w:t>2.《柳州市畜牧业高质量发展实施方案》重点</w:t>
      </w:r>
    </w:p>
    <w:p w14:paraId="571ADCCB">
      <w:pPr>
        <w:keepNext w:val="0"/>
        <w:keepLines w:val="0"/>
        <w:pageBreakBefore w:val="0"/>
        <w:widowControl w:val="0"/>
        <w:kinsoku/>
        <w:wordWrap/>
        <w:overflowPunct/>
        <w:topLinePunct w:val="0"/>
        <w:autoSpaceDE w:val="0"/>
        <w:autoSpaceDN w:val="0"/>
        <w:bidi w:val="0"/>
        <w:adjustRightInd/>
        <w:snapToGrid/>
        <w:spacing w:line="560" w:lineRule="exact"/>
        <w:ind w:firstLine="1920" w:firstLineChars="600"/>
        <w:jc w:val="both"/>
        <w:textAlignment w:val="auto"/>
        <w:rPr>
          <w:rFonts w:hint="eastAsia" w:ascii="仿宋_GB2312" w:hAnsi="宋体" w:eastAsia="仿宋_GB2312" w:cs="方正粗宋简体"/>
          <w:color w:val="auto"/>
          <w:sz w:val="32"/>
          <w:szCs w:val="32"/>
          <w:highlight w:val="none"/>
          <w:lang w:val="en-US" w:eastAsia="zh-CN" w:bidi="ar-SA"/>
        </w:rPr>
      </w:pPr>
      <w:r>
        <w:rPr>
          <w:rFonts w:hint="eastAsia" w:ascii="仿宋_GB2312" w:hAnsi="宋体" w:eastAsia="仿宋_GB2312" w:cs="方正粗宋简体"/>
          <w:color w:val="auto"/>
          <w:sz w:val="32"/>
          <w:szCs w:val="32"/>
          <w:highlight w:val="none"/>
          <w:lang w:val="en-US" w:eastAsia="zh-CN" w:bidi="ar-SA"/>
        </w:rPr>
        <w:t>工作表</w:t>
      </w:r>
    </w:p>
    <w:p w14:paraId="019C1213">
      <w:pPr>
        <w:rPr>
          <w:rFonts w:hint="eastAsia" w:ascii="黑体" w:hAnsi="黑体" w:eastAsia="黑体"/>
          <w:color w:val="auto"/>
          <w:sz w:val="32"/>
          <w:szCs w:val="32"/>
          <w:highlight w:val="none"/>
        </w:rPr>
      </w:pPr>
      <w:r>
        <w:rPr>
          <w:rFonts w:hint="eastAsia" w:ascii="仿宋_GB2312" w:hAnsi="宋体" w:eastAsia="仿宋_GB2312" w:cs="方正粗宋简体"/>
          <w:color w:val="auto"/>
          <w:sz w:val="32"/>
          <w:szCs w:val="32"/>
          <w:highlight w:val="none"/>
          <w:lang w:val="en-US" w:eastAsia="zh-CN" w:bidi="ar-SA"/>
        </w:rPr>
        <w:br w:type="page"/>
      </w:r>
    </w:p>
    <w:p w14:paraId="64BC3E6A">
      <w:pPr>
        <w:keepNext w:val="0"/>
        <w:keepLines w:val="0"/>
        <w:pageBreakBefore w:val="0"/>
        <w:kinsoku/>
        <w:wordWrap/>
        <w:overflowPunct/>
        <w:topLinePunct w:val="0"/>
        <w:autoSpaceDN/>
        <w:bidi w:val="0"/>
        <w:adjustRightInd/>
        <w:snapToGrid/>
        <w:spacing w:line="560" w:lineRule="exact"/>
        <w:ind w:left="1280" w:hanging="1280" w:hangingChars="400"/>
        <w:jc w:val="left"/>
        <w:rPr>
          <w:rFonts w:hint="eastAsia" w:ascii="黑体" w:hAnsi="黑体" w:eastAsia="黑体"/>
          <w:color w:val="auto"/>
          <w:sz w:val="32"/>
          <w:szCs w:val="32"/>
          <w:lang w:val="en-US" w:eastAsia="zh-CN"/>
        </w:rPr>
      </w:pPr>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1</w:t>
      </w:r>
    </w:p>
    <w:p w14:paraId="07EEBBF6">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jc w:val="center"/>
        <w:textAlignment w:val="auto"/>
        <w:rPr>
          <w:rFonts w:hint="eastAsia" w:ascii="Times New Roman" w:hAnsi="Times New Roman" w:eastAsia="方正小标宋简体" w:cs="Times New Roman"/>
          <w:color w:val="auto"/>
          <w:kern w:val="2"/>
          <w:sz w:val="44"/>
          <w:szCs w:val="44"/>
          <w:lang w:val="en-US" w:eastAsia="zh-CN"/>
        </w:rPr>
      </w:pPr>
    </w:p>
    <w:p w14:paraId="7A7CF26E">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jc w:val="center"/>
        <w:textAlignment w:val="auto"/>
        <w:rPr>
          <w:rFonts w:hint="eastAsia" w:ascii="Times New Roman" w:hAnsi="Times New Roman" w:eastAsia="方正小标宋简体" w:cs="Times New Roman"/>
          <w:color w:val="auto"/>
          <w:kern w:val="2"/>
          <w:sz w:val="44"/>
          <w:szCs w:val="44"/>
          <w:highlight w:val="none"/>
          <w:lang w:val="en-US" w:eastAsia="zh-CN"/>
        </w:rPr>
      </w:pPr>
      <w:r>
        <w:rPr>
          <w:rFonts w:hint="eastAsia" w:ascii="Times New Roman" w:hAnsi="Times New Roman" w:eastAsia="方正小标宋简体" w:cs="Times New Roman"/>
          <w:color w:val="auto"/>
          <w:kern w:val="2"/>
          <w:sz w:val="44"/>
          <w:szCs w:val="44"/>
          <w:lang w:val="en-US" w:eastAsia="zh-CN"/>
        </w:rPr>
        <w:t>柳州市</w:t>
      </w:r>
      <w:r>
        <w:rPr>
          <w:rFonts w:hint="default" w:ascii="Times New Roman" w:hAnsi="Times New Roman" w:eastAsia="方正小标宋简体" w:cs="Times New Roman"/>
          <w:color w:val="auto"/>
          <w:kern w:val="2"/>
          <w:sz w:val="44"/>
          <w:szCs w:val="44"/>
          <w:highlight w:val="none"/>
          <w:lang w:val="en-US" w:eastAsia="zh-CN"/>
        </w:rPr>
        <w:t>畜牧业</w:t>
      </w:r>
      <w:r>
        <w:rPr>
          <w:rFonts w:hint="eastAsia" w:ascii="Times New Roman" w:hAnsi="Times New Roman" w:eastAsia="方正小标宋简体" w:cs="Times New Roman"/>
          <w:color w:val="auto"/>
          <w:kern w:val="2"/>
          <w:sz w:val="44"/>
          <w:szCs w:val="44"/>
          <w:highlight w:val="none"/>
          <w:lang w:val="en-US" w:eastAsia="zh-CN"/>
        </w:rPr>
        <w:t>高质量</w:t>
      </w:r>
      <w:r>
        <w:rPr>
          <w:rFonts w:hint="default" w:ascii="Times New Roman" w:hAnsi="Times New Roman" w:eastAsia="方正小标宋简体" w:cs="Times New Roman"/>
          <w:color w:val="auto"/>
          <w:kern w:val="2"/>
          <w:sz w:val="44"/>
          <w:szCs w:val="44"/>
          <w:highlight w:val="none"/>
          <w:lang w:val="en-US" w:eastAsia="zh-CN"/>
        </w:rPr>
        <w:t>发展</w:t>
      </w:r>
      <w:r>
        <w:rPr>
          <w:rFonts w:hint="eastAsia" w:ascii="Times New Roman" w:hAnsi="Times New Roman" w:eastAsia="方正小标宋简体" w:cs="Times New Roman"/>
          <w:color w:val="auto"/>
          <w:kern w:val="2"/>
          <w:sz w:val="44"/>
          <w:szCs w:val="44"/>
          <w:highlight w:val="none"/>
          <w:lang w:val="en-US" w:eastAsia="zh-CN"/>
        </w:rPr>
        <w:t>工作专班</w:t>
      </w:r>
    </w:p>
    <w:p w14:paraId="15982A9F">
      <w:pPr>
        <w:pStyle w:val="13"/>
        <w:keepNext w:val="0"/>
        <w:keepLines w:val="0"/>
        <w:pageBreakBefore w:val="0"/>
        <w:kinsoku/>
        <w:wordWrap/>
        <w:overflowPunct/>
        <w:topLinePunct w:val="0"/>
        <w:autoSpaceDN/>
        <w:bidi w:val="0"/>
        <w:adjustRightInd/>
        <w:snapToGrid/>
        <w:spacing w:line="560" w:lineRule="exact"/>
        <w:rPr>
          <w:rFonts w:hint="eastAsia"/>
          <w:color w:val="auto"/>
          <w:highlight w:val="none"/>
          <w:lang w:val="en-US" w:eastAsia="zh-CN"/>
        </w:rPr>
      </w:pPr>
    </w:p>
    <w:p w14:paraId="71E63D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baseline"/>
        <w:rPr>
          <w:rFonts w:hint="default" w:ascii="仿宋_GB2312" w:hAnsi="仿宋_GB2312" w:eastAsia="仿宋_GB2312" w:cs="仿宋_GB2312"/>
          <w:i w:val="0"/>
          <w:caps w:val="0"/>
          <w:color w:val="auto"/>
          <w:spacing w:val="0"/>
          <w:kern w:val="0"/>
          <w:sz w:val="32"/>
          <w:szCs w:val="32"/>
          <w:highlight w:val="none"/>
          <w:shd w:val="clear" w:color="auto" w:fill="FFFFFF"/>
          <w:vertAlign w:val="baseline"/>
          <w:lang w:val="en-US" w:eastAsia="zh-CN"/>
        </w:rPr>
      </w:pPr>
      <w:r>
        <w:rPr>
          <w:rFonts w:hint="eastAsia" w:ascii="Times New Roman" w:hAnsi="Times New Roman" w:eastAsia="仿宋_GB2312" w:cs="Times New Roman"/>
          <w:color w:val="auto"/>
          <w:kern w:val="0"/>
          <w:sz w:val="32"/>
          <w:szCs w:val="32"/>
          <w:highlight w:val="none"/>
          <w:lang w:val="en-US" w:eastAsia="zh-CN"/>
        </w:rPr>
        <w:t>深入贯彻落实</w:t>
      </w:r>
      <w:r>
        <w:rPr>
          <w:rFonts w:hint="default" w:ascii="Times New Roman" w:hAnsi="Times New Roman" w:eastAsia="仿宋_GB2312" w:cs="Times New Roman"/>
          <w:color w:val="auto"/>
          <w:kern w:val="0"/>
          <w:sz w:val="32"/>
          <w:szCs w:val="32"/>
          <w:highlight w:val="none"/>
          <w:lang w:val="en-US" w:eastAsia="zh-CN"/>
        </w:rPr>
        <w:t>习近平总书记关于</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三农</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工作的重要论述和广西工作论述的重要要求</w:t>
      </w:r>
      <w:r>
        <w:rPr>
          <w:rFonts w:hint="eastAsia" w:ascii="Times New Roman" w:hAnsi="Times New Roman" w:eastAsia="仿宋_GB2312" w:cs="Times New Roman"/>
          <w:color w:val="auto"/>
          <w:kern w:val="0"/>
          <w:sz w:val="32"/>
          <w:szCs w:val="32"/>
          <w:highlight w:val="none"/>
          <w:lang w:val="en-US" w:eastAsia="zh-CN"/>
        </w:rPr>
        <w:t>，贯彻落实</w:t>
      </w:r>
      <w:r>
        <w:rPr>
          <w:rFonts w:hint="default" w:ascii="Times New Roman" w:hAnsi="Times New Roman" w:eastAsia="仿宋_GB2312" w:cs="Times New Roman"/>
          <w:color w:val="auto"/>
          <w:kern w:val="0"/>
          <w:sz w:val="32"/>
          <w:szCs w:val="32"/>
          <w:highlight w:val="none"/>
          <w:lang w:val="en-US" w:eastAsia="zh-CN"/>
        </w:rPr>
        <w:t>自治区</w:t>
      </w:r>
      <w:r>
        <w:rPr>
          <w:rFonts w:hint="eastAsia" w:ascii="Times New Roman" w:hAnsi="Times New Roman" w:eastAsia="仿宋_GB2312" w:cs="Times New Roman"/>
          <w:color w:val="auto"/>
          <w:kern w:val="0"/>
          <w:sz w:val="32"/>
          <w:szCs w:val="32"/>
          <w:highlight w:val="none"/>
          <w:lang w:val="en-US" w:eastAsia="zh-CN"/>
        </w:rPr>
        <w:t>党委</w:t>
      </w:r>
      <w:r>
        <w:rPr>
          <w:rFonts w:hint="default" w:ascii="Times New Roman" w:hAnsi="Times New Roman" w:eastAsia="仿宋_GB2312" w:cs="Times New Roman"/>
          <w:color w:val="auto"/>
          <w:kern w:val="0"/>
          <w:sz w:val="32"/>
          <w:szCs w:val="32"/>
          <w:highlight w:val="none"/>
          <w:lang w:val="en-US" w:eastAsia="zh-CN"/>
        </w:rPr>
        <w:t>陈刚书记“做好畜禽养殖污染防治工作后半篇文章”指示精神，将工业化理念、标准化生产、智能化管理全面导入现代畜牧业，推动畜牧业向规范化、规模化、集约化、智慧化、绿色化方向发展，从根本上整治养殖污染突出问题，推动畜牧业向</w:t>
      </w:r>
      <w:r>
        <w:rPr>
          <w:rFonts w:hint="eastAsia" w:ascii="Times New Roman" w:hAnsi="Times New Roman" w:eastAsia="仿宋_GB2312" w:cs="Times New Roman"/>
          <w:color w:val="auto"/>
          <w:kern w:val="0"/>
          <w:sz w:val="32"/>
          <w:szCs w:val="32"/>
          <w:highlight w:val="none"/>
          <w:lang w:eastAsia="zh-CN"/>
        </w:rPr>
        <w:t>高质量</w:t>
      </w:r>
      <w:r>
        <w:rPr>
          <w:rFonts w:hint="eastAsia" w:ascii="Times New Roman" w:hAnsi="Times New Roman" w:eastAsia="仿宋_GB2312" w:cs="Times New Roman"/>
          <w:color w:val="auto"/>
          <w:kern w:val="0"/>
          <w:sz w:val="32"/>
          <w:szCs w:val="32"/>
          <w:highlight w:val="none"/>
          <w:lang w:val="en-US" w:eastAsia="zh-CN"/>
        </w:rPr>
        <w:t>发展，</w:t>
      </w:r>
      <w:r>
        <w:rPr>
          <w:rFonts w:hint="eastAsia" w:ascii="仿宋_GB2312" w:hAnsi="仿宋_GB2312" w:eastAsia="仿宋_GB2312" w:cs="仿宋_GB2312"/>
          <w:i w:val="0"/>
          <w:caps w:val="0"/>
          <w:color w:val="auto"/>
          <w:spacing w:val="0"/>
          <w:kern w:val="0"/>
          <w:sz w:val="32"/>
          <w:szCs w:val="32"/>
          <w:highlight w:val="none"/>
          <w:shd w:val="clear" w:color="auto" w:fill="FFFFFF"/>
          <w:vertAlign w:val="baseline"/>
          <w:lang w:val="en-US" w:eastAsia="zh-CN"/>
        </w:rPr>
        <w:t>经市委、市人民政府同意，决定成立柳州市畜</w:t>
      </w:r>
      <w:r>
        <w:rPr>
          <w:rFonts w:hint="default" w:ascii="仿宋_GB2312" w:hAnsi="仿宋_GB2312" w:eastAsia="仿宋_GB2312" w:cs="仿宋_GB2312"/>
          <w:i w:val="0"/>
          <w:caps w:val="0"/>
          <w:color w:val="auto"/>
          <w:spacing w:val="0"/>
          <w:kern w:val="0"/>
          <w:sz w:val="32"/>
          <w:szCs w:val="32"/>
          <w:highlight w:val="none"/>
          <w:shd w:val="clear" w:color="auto" w:fill="FFFFFF"/>
          <w:vertAlign w:val="baseline"/>
          <w:lang w:val="en-US" w:eastAsia="zh-CN"/>
        </w:rPr>
        <w:t>牧业</w:t>
      </w:r>
      <w:r>
        <w:rPr>
          <w:rFonts w:hint="eastAsia" w:ascii="仿宋_GB2312" w:hAnsi="仿宋_GB2312" w:eastAsia="仿宋_GB2312" w:cs="仿宋_GB2312"/>
          <w:i w:val="0"/>
          <w:caps w:val="0"/>
          <w:color w:val="auto"/>
          <w:spacing w:val="0"/>
          <w:kern w:val="0"/>
          <w:sz w:val="32"/>
          <w:szCs w:val="32"/>
          <w:highlight w:val="none"/>
          <w:shd w:val="clear" w:color="auto" w:fill="FFFFFF"/>
          <w:vertAlign w:val="baseline"/>
          <w:lang w:val="en-US" w:eastAsia="zh-CN"/>
        </w:rPr>
        <w:t>高质量</w:t>
      </w:r>
      <w:r>
        <w:rPr>
          <w:rFonts w:hint="default" w:ascii="仿宋_GB2312" w:hAnsi="仿宋_GB2312" w:eastAsia="仿宋_GB2312" w:cs="仿宋_GB2312"/>
          <w:i w:val="0"/>
          <w:caps w:val="0"/>
          <w:color w:val="auto"/>
          <w:spacing w:val="0"/>
          <w:kern w:val="0"/>
          <w:sz w:val="32"/>
          <w:szCs w:val="32"/>
          <w:highlight w:val="none"/>
          <w:shd w:val="clear" w:color="auto" w:fill="FFFFFF"/>
          <w:vertAlign w:val="baseline"/>
          <w:lang w:val="en-US" w:eastAsia="zh-CN"/>
        </w:rPr>
        <w:t>发展</w:t>
      </w:r>
      <w:r>
        <w:rPr>
          <w:rFonts w:hint="eastAsia" w:ascii="仿宋_GB2312" w:hAnsi="仿宋_GB2312" w:eastAsia="仿宋_GB2312" w:cs="仿宋_GB2312"/>
          <w:i w:val="0"/>
          <w:caps w:val="0"/>
          <w:color w:val="auto"/>
          <w:spacing w:val="0"/>
          <w:kern w:val="0"/>
          <w:sz w:val="32"/>
          <w:szCs w:val="32"/>
          <w:highlight w:val="none"/>
          <w:shd w:val="clear" w:color="auto" w:fill="FFFFFF"/>
          <w:vertAlign w:val="baseline"/>
          <w:lang w:val="en-US" w:eastAsia="zh-CN"/>
        </w:rPr>
        <w:t>工作专班。</w:t>
      </w:r>
    </w:p>
    <w:p w14:paraId="6BF102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baseline"/>
        <w:rPr>
          <w:rFonts w:hint="eastAsia" w:ascii="黑体" w:hAnsi="黑体" w:eastAsia="黑体" w:cs="黑体"/>
          <w:b w:val="0"/>
          <w:bCs/>
          <w:i w:val="0"/>
          <w:caps w:val="0"/>
          <w:color w:val="auto"/>
          <w:spacing w:val="0"/>
          <w:sz w:val="32"/>
          <w:szCs w:val="32"/>
        </w:rPr>
      </w:pPr>
      <w:r>
        <w:rPr>
          <w:rStyle w:val="11"/>
          <w:rFonts w:hint="eastAsia" w:ascii="黑体" w:hAnsi="黑体" w:eastAsia="黑体" w:cs="黑体"/>
          <w:b w:val="0"/>
          <w:bCs/>
          <w:i w:val="0"/>
          <w:caps w:val="0"/>
          <w:color w:val="auto"/>
          <w:spacing w:val="0"/>
          <w:kern w:val="0"/>
          <w:sz w:val="32"/>
          <w:szCs w:val="32"/>
          <w:shd w:val="clear" w:color="auto" w:fill="FFFFFF"/>
          <w:vertAlign w:val="baseline"/>
          <w:lang w:val="en-US" w:eastAsia="zh-CN"/>
        </w:rPr>
        <w:t>一、专班成员</w:t>
      </w:r>
    </w:p>
    <w:p w14:paraId="417B49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baseline"/>
        <w:rPr>
          <w:rFonts w:hint="default"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组　长：张　壮  市委书记</w:t>
      </w:r>
    </w:p>
    <w:p w14:paraId="1B6634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baseline"/>
        <w:rPr>
          <w:rFonts w:hint="default" w:ascii="仿宋_GB2312" w:hAnsi="仿宋_GB2312" w:eastAsia="仿宋_GB2312" w:cs="仿宋_GB2312"/>
          <w:b w:val="0"/>
          <w:bCs/>
          <w:i w:val="0"/>
          <w:caps w:val="0"/>
          <w:color w:val="auto"/>
          <w:spacing w:val="0"/>
          <w:sz w:val="32"/>
          <w:szCs w:val="32"/>
          <w:lang w:val="en-US"/>
        </w:rPr>
      </w:pPr>
      <w:r>
        <w:rPr>
          <w:rFonts w:hint="default"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 xml:space="preserve">        </w:t>
      </w:r>
      <w:r>
        <w:rPr>
          <w:rFonts w:hint="eastAsia" w:ascii="仿宋_GB2312" w:hAnsi="仿宋_GB2312" w:eastAsia="仿宋_GB2312" w:cs="仿宋_GB2312"/>
          <w:b w:val="0"/>
          <w:bCs w:val="0"/>
          <w:i w:val="0"/>
          <w:iCs w:val="0"/>
          <w:caps w:val="0"/>
          <w:color w:val="auto"/>
          <w:spacing w:val="0"/>
          <w:kern w:val="0"/>
          <w:sz w:val="32"/>
          <w:szCs w:val="32"/>
          <w:highlight w:val="none"/>
          <w:shd w:val="clear" w:color="FFFFFF" w:fill="FFFFFF"/>
          <w:vertAlign w:val="baseline"/>
          <w:lang w:val="en-US" w:eastAsia="zh-CN" w:bidi="ar-SA"/>
        </w:rPr>
        <w:t>刘胜友  市长</w:t>
      </w:r>
    </w:p>
    <w:p w14:paraId="206CB7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baseline"/>
        <w:rPr>
          <w:rFonts w:hint="eastAsia" w:ascii="仿宋_GB2312" w:hAnsi="仿宋_GB2312" w:eastAsia="仿宋_GB2312" w:cs="仿宋_GB2312"/>
          <w:b w:val="0"/>
          <w:bCs w:val="0"/>
          <w:i w:val="0"/>
          <w:iCs w:val="0"/>
          <w:caps w:val="0"/>
          <w:color w:val="auto"/>
          <w:spacing w:val="0"/>
          <w:kern w:val="0"/>
          <w:sz w:val="32"/>
          <w:szCs w:val="32"/>
          <w:highlight w:val="none"/>
          <w:shd w:val="clear" w:color="FFFFFF" w:fill="FFFFFF"/>
          <w:vertAlign w:val="baseline"/>
          <w:lang w:val="en-US" w:eastAsia="zh-CN" w:bidi="ar-SA"/>
        </w:rPr>
      </w:pP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 xml:space="preserve">副组长：索申敬  </w:t>
      </w:r>
      <w:r>
        <w:rPr>
          <w:rFonts w:hint="eastAsia" w:ascii="仿宋_GB2312" w:hAnsi="仿宋_GB2312" w:eastAsia="仿宋_GB2312" w:cs="仿宋_GB2312"/>
          <w:b w:val="0"/>
          <w:bCs w:val="0"/>
          <w:i w:val="0"/>
          <w:iCs w:val="0"/>
          <w:caps w:val="0"/>
          <w:color w:val="auto"/>
          <w:spacing w:val="0"/>
          <w:kern w:val="0"/>
          <w:sz w:val="32"/>
          <w:szCs w:val="32"/>
          <w:highlight w:val="none"/>
          <w:shd w:val="clear" w:color="FFFFFF" w:fill="FFFFFF"/>
          <w:vertAlign w:val="baseline"/>
          <w:lang w:val="en-US" w:eastAsia="zh-CN" w:bidi="ar-SA"/>
        </w:rPr>
        <w:t>市委副书记</w:t>
      </w:r>
    </w:p>
    <w:p w14:paraId="2BFA94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baseline"/>
        <w:rPr>
          <w:rFonts w:hint="default" w:ascii="仿宋_GB2312" w:hAnsi="仿宋_GB2312" w:eastAsia="仿宋_GB2312" w:cs="仿宋_GB2312"/>
          <w:b w:val="0"/>
          <w:bCs/>
          <w:i w:val="0"/>
          <w:caps w:val="0"/>
          <w:color w:val="auto"/>
          <w:spacing w:val="0"/>
          <w:sz w:val="32"/>
          <w:szCs w:val="32"/>
          <w:lang w:val="en-US"/>
        </w:rPr>
      </w:pPr>
      <w:r>
        <w:rPr>
          <w:rFonts w:hint="default"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 xml:space="preserve">        </w:t>
      </w: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陈文敏  副市长</w:t>
      </w:r>
    </w:p>
    <w:p w14:paraId="5CB1B9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right="0" w:firstLine="640" w:firstLineChars="200"/>
        <w:jc w:val="left"/>
        <w:textAlignment w:val="baseline"/>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成　员：韦松凌</w:t>
      </w:r>
      <w:r>
        <w:rPr>
          <w:rFonts w:hint="default"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 xml:space="preserve">  </w:t>
      </w: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市委副秘书长</w:t>
      </w:r>
    </w:p>
    <w:p w14:paraId="41A9ED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right="0" w:firstLine="1920" w:firstLineChars="600"/>
        <w:jc w:val="left"/>
        <w:textAlignment w:val="baseline"/>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pPr>
      <w:r>
        <w:rPr>
          <w:rFonts w:hint="default" w:ascii="仿宋_GB2312" w:hAnsi="仿宋_GB2312" w:eastAsia="仿宋_GB2312" w:cs="仿宋_GB2312"/>
          <w:b w:val="0"/>
          <w:bCs w:val="0"/>
          <w:i w:val="0"/>
          <w:iCs w:val="0"/>
          <w:caps w:val="0"/>
          <w:color w:val="auto"/>
          <w:spacing w:val="0"/>
          <w:kern w:val="0"/>
          <w:sz w:val="32"/>
          <w:szCs w:val="32"/>
          <w:highlight w:val="none"/>
          <w:shd w:val="clear" w:color="FFFFFF" w:fill="FFFFFF"/>
          <w:vertAlign w:val="baseline"/>
          <w:lang w:val="en-US" w:eastAsia="zh-CN" w:bidi="ar-SA"/>
        </w:rPr>
        <w:t>刘建伟</w:t>
      </w:r>
      <w:r>
        <w:rPr>
          <w:rFonts w:hint="eastAsia" w:ascii="仿宋_GB2312" w:hAnsi="仿宋_GB2312" w:eastAsia="仿宋_GB2312" w:cs="仿宋_GB2312"/>
          <w:b w:val="0"/>
          <w:bCs w:val="0"/>
          <w:i w:val="0"/>
          <w:iCs w:val="0"/>
          <w:caps w:val="0"/>
          <w:color w:val="auto"/>
          <w:spacing w:val="0"/>
          <w:kern w:val="0"/>
          <w:sz w:val="32"/>
          <w:szCs w:val="32"/>
          <w:highlight w:val="none"/>
          <w:shd w:val="clear" w:color="FFFFFF" w:fill="FFFFFF"/>
          <w:vertAlign w:val="baseline"/>
          <w:lang w:val="en-US" w:eastAsia="zh-CN" w:bidi="ar-SA"/>
        </w:rPr>
        <w:t xml:space="preserve">  </w:t>
      </w:r>
      <w:r>
        <w:rPr>
          <w:rFonts w:hint="default" w:ascii="仿宋_GB2312" w:hAnsi="仿宋_GB2312" w:eastAsia="仿宋_GB2312" w:cs="仿宋_GB2312"/>
          <w:b w:val="0"/>
          <w:bCs w:val="0"/>
          <w:i w:val="0"/>
          <w:iCs w:val="0"/>
          <w:caps w:val="0"/>
          <w:color w:val="auto"/>
          <w:spacing w:val="0"/>
          <w:kern w:val="0"/>
          <w:sz w:val="32"/>
          <w:szCs w:val="32"/>
          <w:highlight w:val="none"/>
          <w:shd w:val="clear" w:color="FFFFFF" w:fill="FFFFFF"/>
          <w:vertAlign w:val="baseline"/>
          <w:lang w:val="en-US" w:eastAsia="zh-CN" w:bidi="ar-SA"/>
        </w:rPr>
        <w:t>市政府副秘书长</w:t>
      </w:r>
    </w:p>
    <w:p w14:paraId="7BD62E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right="0" w:firstLine="1920" w:firstLineChars="600"/>
        <w:jc w:val="left"/>
        <w:textAlignment w:val="baseline"/>
        <w:rPr>
          <w:rFonts w:hint="default"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唐大勋  市农业农村局局长</w:t>
      </w:r>
    </w:p>
    <w:p w14:paraId="2B0E8B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3200" w:firstLineChars="1000"/>
        <w:jc w:val="left"/>
        <w:textAlignment w:val="baseline"/>
        <w:rPr>
          <w:rFonts w:hint="default"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pPr>
      <w:r>
        <w:rPr>
          <w:rFonts w:hint="default" w:ascii="仿宋_GB2312" w:hAnsi="仿宋_GB2312" w:eastAsia="仿宋_GB2312" w:cs="仿宋_GB2312"/>
          <w:b w:val="0"/>
          <w:bCs w:val="0"/>
          <w:i w:val="0"/>
          <w:iCs w:val="0"/>
          <w:caps w:val="0"/>
          <w:color w:val="auto"/>
          <w:spacing w:val="0"/>
          <w:kern w:val="0"/>
          <w:sz w:val="32"/>
          <w:szCs w:val="32"/>
          <w:highlight w:val="none"/>
          <w:shd w:val="clear" w:color="FFFFFF" w:fill="FFFFFF"/>
          <w:vertAlign w:val="baseline"/>
          <w:lang w:val="en-US" w:eastAsia="zh-CN" w:bidi="ar-SA"/>
        </w:rPr>
        <w:t>市发展改革委</w:t>
      </w:r>
      <w:r>
        <w:rPr>
          <w:rFonts w:hint="eastAsia" w:ascii="仿宋_GB2312" w:hAnsi="仿宋_GB2312" w:eastAsia="仿宋_GB2312" w:cs="仿宋_GB2312"/>
          <w:b w:val="0"/>
          <w:bCs w:val="0"/>
          <w:i w:val="0"/>
          <w:iCs w:val="0"/>
          <w:caps w:val="0"/>
          <w:color w:val="auto"/>
          <w:spacing w:val="0"/>
          <w:kern w:val="0"/>
          <w:sz w:val="32"/>
          <w:szCs w:val="32"/>
          <w:highlight w:val="none"/>
          <w:shd w:val="clear" w:color="FFFFFF" w:fill="FFFFFF"/>
          <w:vertAlign w:val="baseline"/>
          <w:lang w:val="en-US" w:eastAsia="zh-CN" w:bidi="ar-SA"/>
        </w:rPr>
        <w:t>主任</w:t>
      </w:r>
    </w:p>
    <w:p w14:paraId="156A13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3200" w:firstLineChars="1000"/>
        <w:jc w:val="left"/>
        <w:textAlignment w:val="baseline"/>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市生态环境局局长</w:t>
      </w:r>
    </w:p>
    <w:p w14:paraId="18EAC6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3200" w:firstLineChars="1000"/>
        <w:jc w:val="left"/>
        <w:textAlignment w:val="baseline"/>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市工业和信息化局局长</w:t>
      </w:r>
    </w:p>
    <w:p w14:paraId="1898DA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3200" w:firstLineChars="1000"/>
        <w:jc w:val="left"/>
        <w:textAlignment w:val="baseline"/>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市商务局局长</w:t>
      </w:r>
    </w:p>
    <w:p w14:paraId="09DB21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right="0" w:firstLine="3200" w:firstLineChars="1000"/>
        <w:jc w:val="left"/>
        <w:textAlignment w:val="baseline"/>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市文化广电旅游局局长</w:t>
      </w:r>
    </w:p>
    <w:p w14:paraId="4E700B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right="0" w:firstLine="3200" w:firstLineChars="1000"/>
        <w:jc w:val="left"/>
        <w:textAlignment w:val="baseline"/>
        <w:rPr>
          <w:rFonts w:hint="default"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pPr>
      <w:r>
        <w:rPr>
          <w:rFonts w:hint="default"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市交通运输局</w:t>
      </w: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局长</w:t>
      </w:r>
    </w:p>
    <w:p w14:paraId="5F7ADA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3200" w:firstLineChars="1000"/>
        <w:jc w:val="left"/>
        <w:textAlignment w:val="baseline"/>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市自然资源和规划局局长</w:t>
      </w:r>
    </w:p>
    <w:p w14:paraId="1A528A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3200" w:firstLineChars="1000"/>
        <w:jc w:val="left"/>
        <w:textAlignment w:val="baseline"/>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市财政局局长</w:t>
      </w:r>
    </w:p>
    <w:p w14:paraId="5FC3A003">
      <w:pPr>
        <w:pStyle w:val="13"/>
        <w:keepNext w:val="0"/>
        <w:keepLines w:val="0"/>
        <w:pageBreakBefore w:val="0"/>
        <w:kinsoku/>
        <w:wordWrap/>
        <w:overflowPunct/>
        <w:topLinePunct w:val="0"/>
        <w:autoSpaceDE/>
        <w:autoSpaceDN/>
        <w:bidi w:val="0"/>
        <w:adjustRightInd/>
        <w:snapToGrid/>
        <w:spacing w:line="560" w:lineRule="exact"/>
        <w:ind w:firstLine="3200" w:firstLineChars="1000"/>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市科技局局长</w:t>
      </w:r>
    </w:p>
    <w:p w14:paraId="53E87CD9">
      <w:pPr>
        <w:pStyle w:val="13"/>
        <w:keepNext w:val="0"/>
        <w:keepLines w:val="0"/>
        <w:pageBreakBefore w:val="0"/>
        <w:kinsoku/>
        <w:wordWrap/>
        <w:overflowPunct/>
        <w:topLinePunct w:val="0"/>
        <w:autoSpaceDE/>
        <w:autoSpaceDN/>
        <w:bidi w:val="0"/>
        <w:adjustRightInd/>
        <w:snapToGrid/>
        <w:spacing w:line="560" w:lineRule="exact"/>
        <w:ind w:firstLine="3200" w:firstLineChars="1000"/>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市市场监管局局长</w:t>
      </w:r>
    </w:p>
    <w:p w14:paraId="0FF5DDB1">
      <w:pPr>
        <w:pStyle w:val="13"/>
        <w:keepNext w:val="0"/>
        <w:keepLines w:val="0"/>
        <w:pageBreakBefore w:val="0"/>
        <w:kinsoku/>
        <w:wordWrap/>
        <w:overflowPunct/>
        <w:topLinePunct w:val="0"/>
        <w:autoSpaceDE/>
        <w:autoSpaceDN/>
        <w:bidi w:val="0"/>
        <w:adjustRightInd/>
        <w:snapToGrid/>
        <w:spacing w:line="560" w:lineRule="exact"/>
        <w:ind w:firstLine="3200" w:firstLineChars="1000"/>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市投资促进局局长</w:t>
      </w:r>
    </w:p>
    <w:p w14:paraId="305D2938">
      <w:pPr>
        <w:pStyle w:val="13"/>
        <w:keepNext w:val="0"/>
        <w:keepLines w:val="0"/>
        <w:pageBreakBefore w:val="0"/>
        <w:kinsoku/>
        <w:wordWrap/>
        <w:overflowPunct/>
        <w:topLinePunct w:val="0"/>
        <w:autoSpaceDE/>
        <w:autoSpaceDN/>
        <w:bidi w:val="0"/>
        <w:adjustRightInd/>
        <w:snapToGrid/>
        <w:spacing w:line="560" w:lineRule="exact"/>
        <w:ind w:firstLine="3200" w:firstLineChars="1000"/>
        <w:rPr>
          <w:rFonts w:hint="default"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市统计局局长</w:t>
      </w:r>
    </w:p>
    <w:p w14:paraId="40720E6E">
      <w:pPr>
        <w:pStyle w:val="13"/>
        <w:keepNext w:val="0"/>
        <w:keepLines w:val="0"/>
        <w:pageBreakBefore w:val="0"/>
        <w:kinsoku/>
        <w:wordWrap/>
        <w:overflowPunct/>
        <w:topLinePunct w:val="0"/>
        <w:autoSpaceDE/>
        <w:autoSpaceDN/>
        <w:bidi w:val="0"/>
        <w:adjustRightInd/>
        <w:snapToGrid/>
        <w:spacing w:line="560" w:lineRule="exact"/>
        <w:ind w:firstLine="3200" w:firstLineChars="1000"/>
        <w:rPr>
          <w:rFonts w:hint="default"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市大数据局局长</w:t>
      </w:r>
    </w:p>
    <w:p w14:paraId="006281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3200" w:firstLineChars="1000"/>
        <w:jc w:val="left"/>
        <w:textAlignment w:val="baseline"/>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市行政审批局局长</w:t>
      </w:r>
    </w:p>
    <w:p w14:paraId="25D5B3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3200" w:firstLineChars="1000"/>
        <w:jc w:val="left"/>
        <w:textAlignment w:val="baseline"/>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市林业和园林局局长</w:t>
      </w:r>
    </w:p>
    <w:p w14:paraId="5C6216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3200" w:firstLineChars="1000"/>
        <w:jc w:val="left"/>
        <w:textAlignment w:val="baseline"/>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市水利局局长</w:t>
      </w:r>
    </w:p>
    <w:p w14:paraId="5BA24D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3200" w:firstLineChars="1000"/>
        <w:jc w:val="left"/>
        <w:textAlignment w:val="baseline"/>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市供电局局长</w:t>
      </w:r>
    </w:p>
    <w:p w14:paraId="0B7677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3200" w:firstLineChars="1000"/>
        <w:jc w:val="left"/>
        <w:textAlignment w:val="baseline"/>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市</w:t>
      </w:r>
      <w:r>
        <w:rPr>
          <w:rFonts w:hint="default"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人力资源社会保障</w:t>
      </w: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局局长</w:t>
      </w:r>
    </w:p>
    <w:p w14:paraId="5E83B5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3200" w:firstLineChars="1000"/>
        <w:jc w:val="left"/>
        <w:textAlignment w:val="baseline"/>
        <w:rPr>
          <w:rFonts w:hint="default"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市绩效办主任</w:t>
      </w:r>
    </w:p>
    <w:p w14:paraId="34943115">
      <w:pPr>
        <w:pStyle w:val="13"/>
        <w:keepNext w:val="0"/>
        <w:keepLines w:val="0"/>
        <w:pageBreakBefore w:val="0"/>
        <w:kinsoku/>
        <w:wordWrap/>
        <w:overflowPunct/>
        <w:topLinePunct w:val="0"/>
        <w:autoSpaceDE/>
        <w:autoSpaceDN/>
        <w:bidi w:val="0"/>
        <w:adjustRightInd/>
        <w:snapToGrid/>
        <w:spacing w:line="560" w:lineRule="exact"/>
        <w:ind w:firstLine="3200" w:firstLineChars="1000"/>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市供销联社</w:t>
      </w:r>
    </w:p>
    <w:p w14:paraId="193B0538">
      <w:pPr>
        <w:pStyle w:val="13"/>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各县区县委或政府主要负责同志</w:t>
      </w:r>
    </w:p>
    <w:p w14:paraId="4EE1BD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baseline"/>
        <w:rPr>
          <w:rStyle w:val="11"/>
          <w:rFonts w:hint="eastAsia" w:ascii="黑体" w:hAnsi="黑体" w:eastAsia="黑体" w:cs="黑体"/>
          <w:b w:val="0"/>
          <w:bCs/>
          <w:i w:val="0"/>
          <w:caps w:val="0"/>
          <w:color w:val="auto"/>
          <w:spacing w:val="0"/>
          <w:kern w:val="0"/>
          <w:sz w:val="32"/>
          <w:szCs w:val="32"/>
          <w:shd w:val="clear" w:color="auto" w:fill="FFFFFF"/>
          <w:vertAlign w:val="baseline"/>
          <w:lang w:val="en-US" w:eastAsia="zh-CN"/>
        </w:rPr>
      </w:pPr>
      <w:r>
        <w:rPr>
          <w:rStyle w:val="11"/>
          <w:rFonts w:hint="eastAsia" w:ascii="黑体" w:hAnsi="黑体" w:eastAsia="黑体" w:cs="黑体"/>
          <w:b w:val="0"/>
          <w:bCs/>
          <w:i w:val="0"/>
          <w:caps w:val="0"/>
          <w:color w:val="auto"/>
          <w:spacing w:val="0"/>
          <w:kern w:val="0"/>
          <w:sz w:val="32"/>
          <w:szCs w:val="32"/>
          <w:shd w:val="clear" w:color="auto" w:fill="FFFFFF"/>
          <w:vertAlign w:val="baseline"/>
          <w:lang w:val="en-US" w:eastAsia="zh-CN"/>
        </w:rPr>
        <w:t>二、主要职责及分工</w:t>
      </w:r>
    </w:p>
    <w:p w14:paraId="180C5A69">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深入贯彻落实市委、市政</w:t>
      </w:r>
      <w:r>
        <w:rPr>
          <w:rFonts w:hint="eastAsia" w:ascii="仿宋_GB2312" w:hAnsi="仿宋_GB2312" w:eastAsia="仿宋_GB2312" w:cs="仿宋_GB2312"/>
          <w:b w:val="0"/>
          <w:bCs/>
          <w:i w:val="0"/>
          <w:caps w:val="0"/>
          <w:color w:val="auto"/>
          <w:spacing w:val="0"/>
          <w:kern w:val="0"/>
          <w:sz w:val="32"/>
          <w:szCs w:val="32"/>
          <w:highlight w:val="none"/>
          <w:shd w:val="clear" w:color="auto" w:fill="FFFFFF"/>
          <w:vertAlign w:val="baseline"/>
          <w:lang w:val="en-US" w:eastAsia="zh-CN"/>
        </w:rPr>
        <w:t>府关于畜牧业高质量发展工作部署，推动畜牧业向规范化、规模化、集约化、智慧化、绿色化方向发展。统筹整合资源支持重大项目，做好服务保障，组织调度分析，解决重点难点问题，全过程全要素支持</w:t>
      </w: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项目建设和产业发展。完成市委、市政府交办的其他事项。</w:t>
      </w:r>
    </w:p>
    <w:p w14:paraId="4B347130">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专班办公室设在柳州市农业农村局，XX同志兼任办公室主任，XX同志负责办公室日常工作，根据工作需要从相关单位选派专业人员集中办公。</w:t>
      </w:r>
    </w:p>
    <w:p w14:paraId="4414A759">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各成员单位职责分工如下：</w:t>
      </w:r>
    </w:p>
    <w:p w14:paraId="0FF35E09">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b/>
          <w:bCs w:val="0"/>
          <w:i w:val="0"/>
          <w:caps w:val="0"/>
          <w:color w:val="auto"/>
          <w:spacing w:val="0"/>
          <w:kern w:val="0"/>
          <w:sz w:val="32"/>
          <w:szCs w:val="32"/>
          <w:shd w:val="clear" w:color="auto" w:fill="FFFFFF"/>
          <w:vertAlign w:val="baseline"/>
          <w:lang w:val="en-US" w:eastAsia="zh-CN"/>
        </w:rPr>
        <w:t>市农业农村局：</w:t>
      </w: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承担专班办</w:t>
      </w:r>
      <w:r>
        <w:rPr>
          <w:rFonts w:hint="eastAsia" w:ascii="仿宋_GB2312" w:hAnsi="仿宋_GB2312" w:eastAsia="仿宋_GB2312" w:cs="仿宋_GB2312"/>
          <w:b w:val="0"/>
          <w:bCs/>
          <w:i w:val="0"/>
          <w:caps w:val="0"/>
          <w:color w:val="auto"/>
          <w:spacing w:val="0"/>
          <w:kern w:val="0"/>
          <w:sz w:val="32"/>
          <w:szCs w:val="32"/>
          <w:highlight w:val="none"/>
          <w:shd w:val="clear" w:color="auto" w:fill="FFFFFF"/>
          <w:vertAlign w:val="baseline"/>
          <w:lang w:val="en-US" w:eastAsia="zh-CN"/>
        </w:rPr>
        <w:t>公室日常工作。负责畜牧业高质量发展规划编制、良种繁育体系建设、标准化规模养殖推进、粪污资源化利用技术指导、</w:t>
      </w: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动物防疫检疫、养殖项目联合准入审核等工作。与市生态环境局双牵头养殖污染排查整治专项工作。</w:t>
      </w:r>
    </w:p>
    <w:p w14:paraId="1BEE8A24">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b/>
          <w:bCs w:val="0"/>
          <w:i w:val="0"/>
          <w:caps w:val="0"/>
          <w:color w:val="auto"/>
          <w:spacing w:val="0"/>
          <w:kern w:val="0"/>
          <w:sz w:val="32"/>
          <w:szCs w:val="32"/>
          <w:shd w:val="clear" w:color="auto" w:fill="FFFFFF"/>
          <w:vertAlign w:val="baseline"/>
          <w:lang w:val="en-US" w:eastAsia="zh-CN"/>
        </w:rPr>
        <w:t>市发展改革委：</w:t>
      </w: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负责重大项目立项审批；统筹推进冷链物流体系建设、畜牧业人工智能应用场景开放；协调争取上级专项资金支持。</w:t>
      </w:r>
    </w:p>
    <w:p w14:paraId="7671C00C">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b/>
          <w:bCs w:val="0"/>
          <w:i w:val="0"/>
          <w:caps w:val="0"/>
          <w:color w:val="auto"/>
          <w:spacing w:val="0"/>
          <w:kern w:val="0"/>
          <w:sz w:val="32"/>
          <w:szCs w:val="32"/>
          <w:shd w:val="clear" w:color="auto" w:fill="FFFFFF"/>
          <w:vertAlign w:val="baseline"/>
          <w:lang w:val="en-US" w:eastAsia="zh-CN"/>
        </w:rPr>
        <w:t>市生态环境局：</w:t>
      </w:r>
      <w:r>
        <w:rPr>
          <w:rFonts w:hint="eastAsia" w:ascii="仿宋_GB2312" w:hAnsi="仿宋_GB2312" w:eastAsia="仿宋_GB2312" w:cs="仿宋_GB2312"/>
          <w:sz w:val="32"/>
          <w:szCs w:val="32"/>
          <w:lang w:val="en-US" w:eastAsia="zh-CN"/>
        </w:rPr>
        <w:t>负责畜禽养殖污染防治规划编制、环境执法监测；配合农业部门开展粪污处理设施环境监管和推进粪污集中处理中心建设，与市农业农村局双牵头开展养殖污染排查整治专项工作</w:t>
      </w: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w:t>
      </w:r>
    </w:p>
    <w:p w14:paraId="6D220776">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val="0"/>
          <w:bCs/>
          <w:i w:val="0"/>
          <w:caps w:val="0"/>
          <w:color w:val="auto"/>
          <w:spacing w:val="0"/>
          <w:kern w:val="0"/>
          <w:sz w:val="32"/>
          <w:szCs w:val="32"/>
          <w:highlight w:val="none"/>
          <w:shd w:val="clear" w:color="auto" w:fill="FFFFFF"/>
          <w:vertAlign w:val="baseline"/>
          <w:lang w:val="en-US" w:eastAsia="zh-CN"/>
        </w:rPr>
      </w:pPr>
      <w:r>
        <w:rPr>
          <w:rFonts w:hint="eastAsia" w:ascii="仿宋_GB2312" w:hAnsi="仿宋_GB2312" w:eastAsia="仿宋_GB2312" w:cs="仿宋_GB2312"/>
          <w:b/>
          <w:bCs w:val="0"/>
          <w:i w:val="0"/>
          <w:caps w:val="0"/>
          <w:color w:val="auto"/>
          <w:spacing w:val="0"/>
          <w:kern w:val="0"/>
          <w:sz w:val="32"/>
          <w:szCs w:val="32"/>
          <w:shd w:val="clear" w:color="auto" w:fill="FFFFFF"/>
          <w:vertAlign w:val="baseline"/>
          <w:lang w:val="en-US" w:eastAsia="zh-CN"/>
        </w:rPr>
        <w:t>市工业和信息化局：</w:t>
      </w:r>
      <w:r>
        <w:rPr>
          <w:rFonts w:hint="eastAsia" w:ascii="仿宋_GB2312" w:hAnsi="仿宋_GB2312" w:eastAsia="仿宋_GB2312" w:cs="仿宋_GB2312"/>
          <w:b w:val="0"/>
          <w:bCs/>
          <w:i w:val="0"/>
          <w:caps w:val="0"/>
          <w:color w:val="auto"/>
          <w:spacing w:val="0"/>
          <w:kern w:val="0"/>
          <w:sz w:val="32"/>
          <w:szCs w:val="32"/>
          <w:highlight w:val="none"/>
          <w:shd w:val="clear" w:color="auto" w:fill="FFFFFF"/>
          <w:vertAlign w:val="baseline"/>
          <w:lang w:val="en-US" w:eastAsia="zh-CN"/>
        </w:rPr>
        <w:t>负责畜牧业高质量发展工作二产相关工作，推动屠宰及深加工、饲料加工、智能装备产业高质量发展，推进畜牧产品加工制造业智能化发展。</w:t>
      </w:r>
    </w:p>
    <w:p w14:paraId="16EED54F">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val="0"/>
          <w:bCs/>
          <w:i w:val="0"/>
          <w:caps w:val="0"/>
          <w:color w:val="auto"/>
          <w:spacing w:val="0"/>
          <w:kern w:val="0"/>
          <w:sz w:val="32"/>
          <w:szCs w:val="32"/>
          <w:highlight w:val="none"/>
          <w:shd w:val="clear" w:color="auto" w:fill="FFFFFF"/>
          <w:vertAlign w:val="baseline"/>
          <w:lang w:val="en-US" w:eastAsia="zh-CN"/>
        </w:rPr>
      </w:pPr>
      <w:r>
        <w:rPr>
          <w:rFonts w:hint="eastAsia" w:ascii="仿宋_GB2312" w:hAnsi="仿宋_GB2312" w:eastAsia="仿宋_GB2312" w:cs="仿宋_GB2312"/>
          <w:b/>
          <w:bCs w:val="0"/>
          <w:i w:val="0"/>
          <w:caps w:val="0"/>
          <w:color w:val="auto"/>
          <w:spacing w:val="0"/>
          <w:kern w:val="0"/>
          <w:sz w:val="32"/>
          <w:szCs w:val="32"/>
          <w:highlight w:val="none"/>
          <w:shd w:val="clear" w:color="auto" w:fill="FFFFFF"/>
          <w:vertAlign w:val="baseline"/>
          <w:lang w:val="en-US" w:eastAsia="zh-CN"/>
        </w:rPr>
        <w:t>市商务局：</w:t>
      </w:r>
      <w:r>
        <w:rPr>
          <w:rFonts w:hint="eastAsia" w:ascii="仿宋_GB2312" w:hAnsi="仿宋_GB2312" w:eastAsia="仿宋_GB2312" w:cs="仿宋_GB2312"/>
          <w:b w:val="0"/>
          <w:bCs/>
          <w:i w:val="0"/>
          <w:caps w:val="0"/>
          <w:color w:val="auto"/>
          <w:spacing w:val="0"/>
          <w:kern w:val="0"/>
          <w:sz w:val="32"/>
          <w:szCs w:val="32"/>
          <w:highlight w:val="none"/>
          <w:shd w:val="clear" w:color="auto" w:fill="FFFFFF"/>
          <w:vertAlign w:val="baseline"/>
          <w:lang w:val="en-US" w:eastAsia="zh-CN"/>
        </w:rPr>
        <w:t>负责畜牧业高质量发展三产相关工作，负责畜禽产品市场开拓，发展直播电商等新业态，推进冷链物流体系建设，拓展粤港澳大湾区及东盟市场渠道。</w:t>
      </w:r>
    </w:p>
    <w:p w14:paraId="306EA6DC">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i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b/>
          <w:bCs w:val="0"/>
          <w:i w:val="0"/>
          <w:caps w:val="0"/>
          <w:color w:val="auto"/>
          <w:spacing w:val="0"/>
          <w:kern w:val="0"/>
          <w:sz w:val="32"/>
          <w:szCs w:val="32"/>
          <w:shd w:val="clear" w:color="auto" w:fill="FFFFFF"/>
          <w:vertAlign w:val="baseline"/>
          <w:lang w:val="en-US" w:eastAsia="zh-CN"/>
        </w:rPr>
        <w:t>市文化广电和旅游局：</w:t>
      </w: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负责指导推动“养殖业+文旅”融合发展，支持开发休闲牧场、畜牧科普等文旅项目，提升畜牧产业文旅附加值。</w:t>
      </w:r>
    </w:p>
    <w:p w14:paraId="1FC91524">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b/>
          <w:bCs w:val="0"/>
          <w:i w:val="0"/>
          <w:caps w:val="0"/>
          <w:color w:val="auto"/>
          <w:spacing w:val="0"/>
          <w:kern w:val="0"/>
          <w:sz w:val="32"/>
          <w:szCs w:val="32"/>
          <w:shd w:val="clear" w:color="auto" w:fill="FFFFFF"/>
          <w:vertAlign w:val="baseline"/>
          <w:lang w:val="en-US" w:eastAsia="zh-CN"/>
        </w:rPr>
        <w:t>市交通运输局：</w:t>
      </w: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负责协调保障畜牧业冷链运输畅通，支持开通冷链专线，落实鲜活农产品运输“绿色通道”政策。</w:t>
      </w:r>
    </w:p>
    <w:p w14:paraId="0C44BA0F">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b/>
          <w:bCs w:val="0"/>
          <w:i w:val="0"/>
          <w:caps w:val="0"/>
          <w:color w:val="auto"/>
          <w:spacing w:val="0"/>
          <w:kern w:val="0"/>
          <w:sz w:val="32"/>
          <w:szCs w:val="32"/>
          <w:shd w:val="clear" w:color="auto" w:fill="FFFFFF"/>
          <w:vertAlign w:val="baseline"/>
          <w:lang w:val="en-US" w:eastAsia="zh-CN"/>
        </w:rPr>
        <w:t>市自然资源和规划局：</w:t>
      </w: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负责养殖用地保障，优先安排现代化养殖产业示范园、粪污集中处理中心等项目建设用地指标；完善设施农用地联审制度，优化养殖用地审批流程。</w:t>
      </w:r>
    </w:p>
    <w:p w14:paraId="4D53C854">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b/>
          <w:bCs w:val="0"/>
          <w:i w:val="0"/>
          <w:caps w:val="0"/>
          <w:color w:val="auto"/>
          <w:spacing w:val="0"/>
          <w:kern w:val="0"/>
          <w:sz w:val="32"/>
          <w:szCs w:val="32"/>
          <w:shd w:val="clear" w:color="auto" w:fill="FFFFFF"/>
          <w:vertAlign w:val="baseline"/>
          <w:lang w:val="en-US" w:eastAsia="zh-CN"/>
        </w:rPr>
        <w:t>市财政局：</w:t>
      </w: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负责统筹整合各级财政涉农资金，落实畜牧业高质量发展专项资金；加强资金监管，确保资金使用效益。</w:t>
      </w:r>
    </w:p>
    <w:p w14:paraId="191D92D6">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b/>
          <w:bCs w:val="0"/>
          <w:i w:val="0"/>
          <w:caps w:val="0"/>
          <w:color w:val="auto"/>
          <w:spacing w:val="0"/>
          <w:kern w:val="0"/>
          <w:sz w:val="32"/>
          <w:szCs w:val="32"/>
          <w:shd w:val="clear" w:color="auto" w:fill="FFFFFF"/>
          <w:vertAlign w:val="baseline"/>
          <w:lang w:val="en-US" w:eastAsia="zh-CN"/>
        </w:rPr>
        <w:t>市科技局：</w:t>
      </w: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负责支持畜牧业科技创新，推动粪污处理、智慧养殖等技术研发推广，鼓励、推荐申报自治区科技厅相关科技项目；配合组建畜禽粪污资源化利用、智慧养殖等专业技术专家组。</w:t>
      </w:r>
    </w:p>
    <w:p w14:paraId="08DC0917">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b/>
          <w:bCs w:val="0"/>
          <w:i w:val="0"/>
          <w:caps w:val="0"/>
          <w:color w:val="auto"/>
          <w:spacing w:val="0"/>
          <w:kern w:val="0"/>
          <w:sz w:val="32"/>
          <w:szCs w:val="32"/>
          <w:shd w:val="clear" w:color="auto" w:fill="FFFFFF"/>
          <w:vertAlign w:val="baseline"/>
          <w:lang w:val="en-US" w:eastAsia="zh-CN"/>
        </w:rPr>
        <w:t>市市场监管局：</w:t>
      </w: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负责畜禽产品质量安全监管，推进产品溯源体系建设；支持地理标志产品、绿色食品等认证工作；加强屠宰环节质量安全抽检。</w:t>
      </w:r>
    </w:p>
    <w:p w14:paraId="47FECE44">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b/>
          <w:bCs w:val="0"/>
          <w:i w:val="0"/>
          <w:caps w:val="0"/>
          <w:color w:val="auto"/>
          <w:spacing w:val="0"/>
          <w:kern w:val="0"/>
          <w:sz w:val="32"/>
          <w:szCs w:val="32"/>
          <w:shd w:val="clear" w:color="auto" w:fill="FFFFFF"/>
          <w:vertAlign w:val="baseline"/>
          <w:lang w:val="en-US" w:eastAsia="zh-CN"/>
        </w:rPr>
        <w:t>市投资促进局：</w:t>
      </w: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负责畜牧业高质量发展招商引资工作，围绕畜牧业重点领域，引进一批龙头企业及配套项目；建立畜牧产业招商清单，定期调度招商进展。</w:t>
      </w:r>
    </w:p>
    <w:p w14:paraId="13DB99F1">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b/>
          <w:bCs w:val="0"/>
          <w:i w:val="0"/>
          <w:caps w:val="0"/>
          <w:color w:val="auto"/>
          <w:spacing w:val="0"/>
          <w:kern w:val="0"/>
          <w:sz w:val="32"/>
          <w:szCs w:val="32"/>
          <w:shd w:val="clear" w:color="auto" w:fill="FFFFFF"/>
          <w:vertAlign w:val="baseline"/>
          <w:lang w:val="en-US" w:eastAsia="zh-CN"/>
        </w:rPr>
        <w:t>市统计局：</w:t>
      </w: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负责畜牧全产业运行监测分析，提供相关统计数据；配合做好畜牧业产值、饲料产量、肉禽蛋类商品销售额等指标的数据统计和监测预警工作。</w:t>
      </w:r>
    </w:p>
    <w:p w14:paraId="20EDE11B">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b/>
          <w:bCs w:val="0"/>
          <w:i w:val="0"/>
          <w:caps w:val="0"/>
          <w:color w:val="auto"/>
          <w:spacing w:val="0"/>
          <w:kern w:val="0"/>
          <w:sz w:val="32"/>
          <w:szCs w:val="32"/>
          <w:shd w:val="clear" w:color="auto" w:fill="FFFFFF"/>
          <w:vertAlign w:val="baseline"/>
          <w:lang w:val="en-US" w:eastAsia="zh-CN"/>
        </w:rPr>
        <w:t>市大数据局：</w:t>
      </w: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负责配合推进畜牧业大数据平台建设，支持</w:t>
      </w:r>
      <w:r>
        <w:rPr>
          <w:rFonts w:hint="default" w:ascii="Times New Roman" w:hAnsi="Times New Roman" w:eastAsia="仿宋_GB2312" w:cs="Times New Roman"/>
          <w:b w:val="0"/>
          <w:bCs/>
          <w:i w:val="0"/>
          <w:caps w:val="0"/>
          <w:color w:val="auto"/>
          <w:spacing w:val="0"/>
          <w:kern w:val="0"/>
          <w:sz w:val="32"/>
          <w:szCs w:val="32"/>
          <w:shd w:val="clear" w:color="auto" w:fill="FFFFFF"/>
          <w:vertAlign w:val="baseline"/>
          <w:lang w:val="en-US" w:eastAsia="zh-CN"/>
        </w:rPr>
        <w:t>AI</w:t>
      </w: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智能监管模块开发；协调数据资源共享，为畜牧业人工智能应用提供数据支撑。</w:t>
      </w:r>
    </w:p>
    <w:p w14:paraId="423C92C6">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b/>
          <w:bCs w:val="0"/>
          <w:i w:val="0"/>
          <w:caps w:val="0"/>
          <w:color w:val="auto"/>
          <w:spacing w:val="0"/>
          <w:kern w:val="0"/>
          <w:sz w:val="32"/>
          <w:szCs w:val="32"/>
          <w:shd w:val="clear" w:color="auto" w:fill="FFFFFF"/>
          <w:vertAlign w:val="baseline"/>
          <w:lang w:val="en-US" w:eastAsia="zh-CN"/>
        </w:rPr>
        <w:t>市行政审批局：</w:t>
      </w: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负责简化畜牧业全产业养殖项目审批流程，推进“放管服”改革；做好畜禽规模养殖场（小区）项目审批服务，提高审批效率。</w:t>
      </w:r>
    </w:p>
    <w:p w14:paraId="0A69D422">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b/>
          <w:bCs w:val="0"/>
          <w:i w:val="0"/>
          <w:caps w:val="0"/>
          <w:color w:val="auto"/>
          <w:spacing w:val="0"/>
          <w:kern w:val="0"/>
          <w:sz w:val="32"/>
          <w:szCs w:val="32"/>
          <w:shd w:val="clear" w:color="auto" w:fill="FFFFFF"/>
          <w:vertAlign w:val="baseline"/>
          <w:lang w:val="en-US" w:eastAsia="zh-CN"/>
        </w:rPr>
        <w:t>市林业和园林局：</w:t>
      </w: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负责</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指导县（区）做好用林要素</w:t>
      </w:r>
      <w:r>
        <w:rPr>
          <w:rFonts w:hint="eastAsia" w:ascii="仿宋_GB2312" w:hAnsi="仿宋_GB2312" w:eastAsia="仿宋_GB2312" w:cs="仿宋_GB2312"/>
          <w:b w:val="0"/>
          <w:bCs/>
          <w:i w:val="0"/>
          <w:caps w:val="0"/>
          <w:color w:val="000000" w:themeColor="text1"/>
          <w:spacing w:val="0"/>
          <w:kern w:val="0"/>
          <w:sz w:val="32"/>
          <w:szCs w:val="32"/>
          <w:shd w:val="clear" w:fill="FFFFFF"/>
          <w:vertAlign w:val="baseline"/>
          <w:lang w:val="en-US" w:eastAsia="zh-CN" w:bidi="ar"/>
          <w14:textFill>
            <w14:solidFill>
              <w14:schemeClr w14:val="tx1"/>
            </w14:solidFill>
          </w14:textFill>
        </w:rPr>
        <w:t>保障，做好林（草）地使用审</w:t>
      </w:r>
      <w:r>
        <w:rPr>
          <w:rFonts w:hint="eastAsia" w:ascii="仿宋_GB2312" w:hAnsi="仿宋_GB2312" w:eastAsia="仿宋_GB2312" w:cs="仿宋_GB2312"/>
          <w:b w:val="0"/>
          <w:bCs/>
          <w:i w:val="0"/>
          <w:caps w:val="0"/>
          <w:spacing w:val="0"/>
          <w:kern w:val="0"/>
          <w:sz w:val="32"/>
          <w:szCs w:val="32"/>
          <w:shd w:val="clear" w:fill="FFFFFF"/>
          <w:vertAlign w:val="baseline"/>
          <w:lang w:val="en-US" w:eastAsia="zh-CN" w:bidi="ar"/>
        </w:rPr>
        <w:t>核上报工作，指导养殖设施占用林地合规建设</w:t>
      </w: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w:t>
      </w:r>
    </w:p>
    <w:p w14:paraId="4354389E">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b/>
          <w:bCs w:val="0"/>
          <w:i w:val="0"/>
          <w:caps w:val="0"/>
          <w:color w:val="auto"/>
          <w:spacing w:val="0"/>
          <w:kern w:val="0"/>
          <w:sz w:val="32"/>
          <w:szCs w:val="32"/>
          <w:shd w:val="clear" w:color="auto" w:fill="FFFFFF"/>
          <w:vertAlign w:val="baseline"/>
          <w:lang w:val="en-US" w:eastAsia="zh-CN"/>
        </w:rPr>
        <w:t>市水利局：</w:t>
      </w: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负责根据全市各县区水资源开发利用情况，配合相关单位做好畜牧业高质量发展规划布局；指导自备水源取水的园区、企业做好取水许可相关的区域水资源论证评估、水资源论证；配合做好饮用水水源保护区养殖污染排查整治及河道管理范围内违建养殖场排查整治。</w:t>
      </w:r>
    </w:p>
    <w:p w14:paraId="38BBC436">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b/>
          <w:bCs w:val="0"/>
          <w:i w:val="0"/>
          <w:caps w:val="0"/>
          <w:color w:val="auto"/>
          <w:spacing w:val="0"/>
          <w:kern w:val="0"/>
          <w:sz w:val="32"/>
          <w:szCs w:val="32"/>
          <w:shd w:val="clear" w:color="auto" w:fill="FFFFFF"/>
          <w:vertAlign w:val="baseline"/>
          <w:lang w:val="en-US" w:eastAsia="zh-CN"/>
        </w:rPr>
        <w:t>市供电局：</w:t>
      </w: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负责落实畜牧业养殖及初加工环节用电优惠政策，保障重点项目电力供应；指导养殖园区、屠宰加工企业、冷链物流设施等用电报装及电力设施建设。</w:t>
      </w:r>
    </w:p>
    <w:p w14:paraId="1AA46B7A">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pPr>
      <w:r>
        <w:rPr>
          <w:rFonts w:hint="default" w:ascii="仿宋_GB2312" w:hAnsi="仿宋_GB2312" w:eastAsia="仿宋_GB2312" w:cs="仿宋_GB2312"/>
          <w:b/>
          <w:bCs w:val="0"/>
          <w:i w:val="0"/>
          <w:caps w:val="0"/>
          <w:color w:val="auto"/>
          <w:spacing w:val="0"/>
          <w:kern w:val="0"/>
          <w:sz w:val="32"/>
          <w:szCs w:val="32"/>
          <w:shd w:val="clear" w:color="auto" w:fill="FFFFFF"/>
          <w:vertAlign w:val="baseline"/>
          <w:lang w:val="en-US" w:eastAsia="zh-CN"/>
        </w:rPr>
        <w:t>市人力资源社会保障局</w:t>
      </w:r>
      <w:r>
        <w:rPr>
          <w:rFonts w:hint="eastAsia" w:ascii="仿宋_GB2312" w:hAnsi="仿宋_GB2312" w:eastAsia="仿宋_GB2312" w:cs="仿宋_GB2312"/>
          <w:b/>
          <w:bCs w:val="0"/>
          <w:i w:val="0"/>
          <w:caps w:val="0"/>
          <w:color w:val="auto"/>
          <w:spacing w:val="0"/>
          <w:kern w:val="0"/>
          <w:sz w:val="32"/>
          <w:szCs w:val="32"/>
          <w:shd w:val="clear" w:color="auto" w:fill="FFFFFF"/>
          <w:vertAlign w:val="baseline"/>
          <w:lang w:val="en-US" w:eastAsia="zh-CN"/>
        </w:rPr>
        <w:t>：</w:t>
      </w: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负责指导和支持畜牧业领域技术人才引进和技能培训，配合做好乡镇技术指导员的配置和培训工作；支持畜牧企业开展职业技能等级认定，促进从业人员素质提升。</w:t>
      </w:r>
    </w:p>
    <w:p w14:paraId="634B3E5B">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b/>
          <w:bCs w:val="0"/>
          <w:i w:val="0"/>
          <w:caps w:val="0"/>
          <w:color w:val="auto"/>
          <w:spacing w:val="0"/>
          <w:kern w:val="0"/>
          <w:sz w:val="32"/>
          <w:szCs w:val="32"/>
          <w:shd w:val="clear" w:color="auto" w:fill="FFFFFF"/>
          <w:vertAlign w:val="baseline"/>
          <w:lang w:val="en-US" w:eastAsia="zh-CN"/>
        </w:rPr>
        <w:t>市绩效办：</w:t>
      </w:r>
      <w:r>
        <w:rPr>
          <w:rFonts w:hint="default"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负责将畜牧业</w:t>
      </w: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高质量</w:t>
      </w:r>
      <w:r>
        <w:rPr>
          <w:rFonts w:hint="default"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发展重点指标和重点项目完成情况纳入全市绩效考核体系，牵头组织年度考核评价；对工作推进不力的县区和部门提出约谈问责建议，对成效突出的提出通报表扬意见。</w:t>
      </w:r>
    </w:p>
    <w:p w14:paraId="746052FE">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b/>
          <w:bCs w:val="0"/>
          <w:i w:val="0"/>
          <w:caps w:val="0"/>
          <w:color w:val="auto"/>
          <w:spacing w:val="0"/>
          <w:kern w:val="0"/>
          <w:sz w:val="32"/>
          <w:szCs w:val="32"/>
          <w:shd w:val="clear" w:color="auto" w:fill="FFFFFF"/>
          <w:vertAlign w:val="baseline"/>
          <w:lang w:val="en-US" w:eastAsia="zh-CN"/>
        </w:rPr>
        <w:t>市供销社：</w:t>
      </w: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负责参与冷链物流体系建设，拓展农产品销售渠道；组织农民丰收节、供销大集等产销对接活动。</w:t>
      </w:r>
    </w:p>
    <w:p w14:paraId="72422350">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b/>
          <w:bCs w:val="0"/>
          <w:i w:val="0"/>
          <w:caps w:val="0"/>
          <w:color w:val="auto"/>
          <w:spacing w:val="0"/>
          <w:kern w:val="0"/>
          <w:sz w:val="32"/>
          <w:szCs w:val="32"/>
          <w:shd w:val="clear" w:color="auto" w:fill="FFFFFF"/>
          <w:vertAlign w:val="baseline"/>
          <w:lang w:val="en-US" w:eastAsia="zh-CN"/>
        </w:rPr>
        <w:t>各县区人民政府：</w:t>
      </w: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落实属地管理责任，制定具体实施方案，明确任务清单；负责本辖区养殖污染整治、畜牧业高质量发展各项工作，确保目标任务落地见效。</w:t>
      </w:r>
    </w:p>
    <w:p w14:paraId="5C8697A5">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相关龙头企业、高校、科研院所和金融机构等作为畜牧业高质量发展参与单位，贯彻落实自治区和市委、市政府有关工作部署，共同做好畜牧业高质量发展有关工作。</w:t>
      </w:r>
    </w:p>
    <w:p w14:paraId="1A11D39A">
      <w:pPr>
        <w:pStyle w:val="13"/>
        <w:keepNext w:val="0"/>
        <w:keepLines w:val="0"/>
        <w:pageBreakBefore w:val="0"/>
        <w:kinsoku/>
        <w:wordWrap/>
        <w:overflowPunct/>
        <w:topLinePunct w:val="0"/>
        <w:autoSpaceDN/>
        <w:bidi w:val="0"/>
        <w:adjustRightInd/>
        <w:snapToGrid/>
        <w:spacing w:line="560" w:lineRule="exact"/>
        <w:ind w:firstLine="640" w:firstLineChars="200"/>
        <w:rPr>
          <w:rStyle w:val="11"/>
          <w:rFonts w:hint="eastAsia" w:ascii="黑体" w:hAnsi="黑体" w:eastAsia="黑体" w:cs="黑体"/>
          <w:b w:val="0"/>
          <w:bCs/>
          <w:i w:val="0"/>
          <w:caps w:val="0"/>
          <w:color w:val="auto"/>
          <w:spacing w:val="0"/>
          <w:kern w:val="0"/>
          <w:sz w:val="32"/>
          <w:szCs w:val="32"/>
          <w:shd w:val="clear" w:color="auto" w:fill="FFFFFF"/>
          <w:vertAlign w:val="baseline"/>
          <w:lang w:val="en-US" w:eastAsia="zh-CN"/>
        </w:rPr>
      </w:pPr>
      <w:r>
        <w:rPr>
          <w:rStyle w:val="11"/>
          <w:rFonts w:hint="eastAsia" w:ascii="黑体" w:hAnsi="黑体" w:eastAsia="黑体" w:cs="黑体"/>
          <w:b w:val="0"/>
          <w:bCs/>
          <w:i w:val="0"/>
          <w:caps w:val="0"/>
          <w:color w:val="auto"/>
          <w:spacing w:val="0"/>
          <w:kern w:val="0"/>
          <w:sz w:val="32"/>
          <w:szCs w:val="32"/>
          <w:shd w:val="clear" w:color="auto" w:fill="FFFFFF"/>
          <w:vertAlign w:val="baseline"/>
          <w:lang w:val="en-US" w:eastAsia="zh-CN"/>
        </w:rPr>
        <w:t>三、专班运行机制</w:t>
      </w:r>
    </w:p>
    <w:p w14:paraId="259EFCF4">
      <w:pPr>
        <w:pStyle w:val="13"/>
        <w:keepNext w:val="0"/>
        <w:keepLines w:val="0"/>
        <w:pageBreakBefore w:val="0"/>
        <w:kinsoku/>
        <w:wordWrap/>
        <w:overflowPunct/>
        <w:topLinePunct w:val="0"/>
        <w:autoSpaceDN/>
        <w:bidi w:val="0"/>
        <w:adjustRightInd/>
        <w:snapToGrid/>
        <w:spacing w:line="560" w:lineRule="exact"/>
        <w:ind w:firstLine="640" w:firstLineChars="200"/>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rPr>
        <w:t>（一）会商机制。组长或委托副组长不定期组织召开会商会，研究推进工作中的有关事项和解决相关问题。</w:t>
      </w:r>
    </w:p>
    <w:p w14:paraId="103F6FBE">
      <w:pPr>
        <w:pStyle w:val="13"/>
        <w:keepNext w:val="0"/>
        <w:keepLines w:val="0"/>
        <w:pageBreakBefore w:val="0"/>
        <w:kinsoku/>
        <w:wordWrap/>
        <w:overflowPunct/>
        <w:topLinePunct w:val="0"/>
        <w:autoSpaceDN/>
        <w:bidi w:val="0"/>
        <w:adjustRightInd/>
        <w:snapToGrid/>
        <w:spacing w:line="560" w:lineRule="exact"/>
        <w:ind w:firstLine="640" w:firstLineChars="200"/>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rPr>
        <w:t>（二）调度机制。实行月调度机制。定期向市委、市政府报告工作进展情况，重大事项、紧急事项随时报告。</w:t>
      </w:r>
    </w:p>
    <w:p w14:paraId="5CB185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baseline"/>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rPr>
        <w:t>（三）联络和集中办公机制。各县区和市直相关单位要明确</w:t>
      </w:r>
      <w:r>
        <w:rPr>
          <w:rFonts w:hint="default" w:ascii="Times New Roman" w:hAnsi="Times New Roman" w:eastAsia="仿宋_GB2312" w:cs="Times New Roman"/>
          <w:i w:val="0"/>
          <w:caps w:val="0"/>
          <w:color w:val="auto"/>
          <w:spacing w:val="0"/>
          <w:kern w:val="0"/>
          <w:sz w:val="32"/>
          <w:szCs w:val="32"/>
          <w:shd w:val="clear" w:color="auto" w:fill="FFFFFF"/>
          <w:vertAlign w:val="baseline"/>
          <w:lang w:val="en-US" w:eastAsia="zh-CN"/>
        </w:rPr>
        <w:t>1</w:t>
      </w: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rPr>
        <w:t>名分管负责同志作为工作联络员，</w:t>
      </w:r>
      <w:r>
        <w:rPr>
          <w:rFonts w:hint="eastAsia" w:ascii="Times New Roman" w:hAnsi="Times New Roman" w:eastAsia="仿宋_GB2312" w:cs="Times New Roman"/>
          <w:i w:val="0"/>
          <w:caps w:val="0"/>
          <w:color w:val="auto"/>
          <w:spacing w:val="0"/>
          <w:kern w:val="0"/>
          <w:sz w:val="32"/>
          <w:szCs w:val="32"/>
          <w:shd w:val="clear" w:color="auto" w:fill="FFFFFF"/>
          <w:vertAlign w:val="baseline"/>
          <w:lang w:val="en-US" w:eastAsia="zh-CN"/>
        </w:rPr>
        <w:t>1</w:t>
      </w: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rPr>
        <w:t>名业务骨干作为日常工作联络员。从</w:t>
      </w: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市发展改革委、市农业农村局、市生态环境局、市工业和信息化局、市商务局各抽取</w:t>
      </w:r>
      <w:r>
        <w:rPr>
          <w:rFonts w:hint="eastAsia" w:ascii="Times New Roman" w:hAnsi="Times New Roman" w:eastAsia="仿宋_GB2312" w:cs="Times New Roman"/>
          <w:i w:val="0"/>
          <w:caps w:val="0"/>
          <w:color w:val="auto"/>
          <w:spacing w:val="0"/>
          <w:kern w:val="0"/>
          <w:sz w:val="32"/>
          <w:szCs w:val="32"/>
          <w:shd w:val="clear" w:color="auto" w:fill="FFFFFF"/>
          <w:vertAlign w:val="baseline"/>
          <w:lang w:val="en-US" w:eastAsia="zh-CN"/>
        </w:rPr>
        <w:t>1</w:t>
      </w:r>
      <w:r>
        <w:rPr>
          <w:rFonts w:hint="eastAsia" w:ascii="仿宋_GB2312" w:hAnsi="仿宋_GB2312" w:eastAsia="仿宋_GB2312" w:cs="仿宋_GB2312"/>
          <w:b w:val="0"/>
          <w:bCs/>
          <w:i w:val="0"/>
          <w:caps w:val="0"/>
          <w:color w:val="auto"/>
          <w:spacing w:val="0"/>
          <w:kern w:val="0"/>
          <w:sz w:val="32"/>
          <w:szCs w:val="32"/>
          <w:shd w:val="clear" w:color="auto" w:fill="FFFFFF"/>
          <w:vertAlign w:val="baseline"/>
          <w:lang w:val="en-US" w:eastAsia="zh-CN"/>
        </w:rPr>
        <w:t>名</w:t>
      </w: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rPr>
        <w:t>业务骨干作为组成专班办公室人员，前三个月攻坚期实行全脱产集中办公，此后根据工作需要灵活采取短期集中办公与分散办公相结合的方式。</w:t>
      </w:r>
    </w:p>
    <w:p w14:paraId="0A73F1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baseline"/>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rPr>
        <w:t>（四）考核通报机制。将畜</w:t>
      </w:r>
      <w:r>
        <w:rPr>
          <w:rFonts w:hint="default" w:ascii="仿宋_GB2312" w:hAnsi="仿宋_GB2312" w:eastAsia="仿宋_GB2312" w:cs="仿宋_GB2312"/>
          <w:i w:val="0"/>
          <w:caps w:val="0"/>
          <w:color w:val="auto"/>
          <w:spacing w:val="0"/>
          <w:kern w:val="0"/>
          <w:sz w:val="32"/>
          <w:szCs w:val="32"/>
          <w:shd w:val="clear" w:color="auto" w:fill="FFFFFF"/>
          <w:vertAlign w:val="baseline"/>
          <w:lang w:val="en-US" w:eastAsia="zh-CN"/>
        </w:rPr>
        <w:t>牧业</w:t>
      </w: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rPr>
        <w:t>高质量</w:t>
      </w:r>
      <w:r>
        <w:rPr>
          <w:rFonts w:hint="default" w:ascii="仿宋_GB2312" w:hAnsi="仿宋_GB2312" w:eastAsia="仿宋_GB2312" w:cs="仿宋_GB2312"/>
          <w:i w:val="0"/>
          <w:caps w:val="0"/>
          <w:color w:val="auto"/>
          <w:spacing w:val="0"/>
          <w:kern w:val="0"/>
          <w:sz w:val="32"/>
          <w:szCs w:val="32"/>
          <w:shd w:val="clear" w:color="auto" w:fill="FFFFFF"/>
          <w:vertAlign w:val="baseline"/>
          <w:lang w:val="en-US" w:eastAsia="zh-CN"/>
        </w:rPr>
        <w:t>发展</w:t>
      </w:r>
      <w:r>
        <w:rPr>
          <w:rFonts w:hint="eastAsia" w:ascii="Times New Roman" w:hAnsi="Times New Roman" w:eastAsia="仿宋_GB2312" w:cs="Times New Roman"/>
          <w:color w:val="auto"/>
          <w:kern w:val="0"/>
          <w:sz w:val="32"/>
          <w:szCs w:val="32"/>
          <w:lang w:val="en-US" w:eastAsia="zh-CN"/>
        </w:rPr>
        <w:t>重点</w:t>
      </w:r>
      <w:r>
        <w:rPr>
          <w:rFonts w:hint="default" w:ascii="Times New Roman" w:hAnsi="Times New Roman" w:eastAsia="仿宋_GB2312" w:cs="Times New Roman"/>
          <w:color w:val="auto"/>
          <w:kern w:val="0"/>
          <w:sz w:val="32"/>
          <w:szCs w:val="32"/>
          <w:lang w:val="en-US" w:eastAsia="zh-CN"/>
        </w:rPr>
        <w:t>指标</w:t>
      </w:r>
      <w:r>
        <w:rPr>
          <w:rFonts w:hint="eastAsia" w:ascii="Times New Roman" w:hAnsi="Times New Roman" w:eastAsia="仿宋_GB2312" w:cs="Times New Roman"/>
          <w:color w:val="auto"/>
          <w:kern w:val="0"/>
          <w:sz w:val="32"/>
          <w:szCs w:val="32"/>
          <w:lang w:val="en-US" w:eastAsia="zh-CN"/>
        </w:rPr>
        <w:t>或重点项目</w:t>
      </w:r>
      <w:r>
        <w:rPr>
          <w:rFonts w:hint="default" w:ascii="Times New Roman" w:hAnsi="Times New Roman" w:eastAsia="仿宋_GB2312" w:cs="Times New Roman"/>
          <w:color w:val="auto"/>
          <w:kern w:val="0"/>
          <w:sz w:val="32"/>
          <w:szCs w:val="32"/>
          <w:lang w:val="en-US" w:eastAsia="zh-CN"/>
        </w:rPr>
        <w:t>完成情况纳入考核内容，</w:t>
      </w: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rPr>
        <w:t>定期通报各县（区）工作进展情况。</w:t>
      </w:r>
    </w:p>
    <w:p w14:paraId="2F2811EF">
      <w:pPr>
        <w:pStyle w:val="13"/>
        <w:keepNext w:val="0"/>
        <w:keepLines w:val="0"/>
        <w:pageBreakBefore w:val="0"/>
        <w:kinsoku/>
        <w:wordWrap/>
        <w:overflowPunct/>
        <w:topLinePunct w:val="0"/>
        <w:autoSpaceDN/>
        <w:bidi w:val="0"/>
        <w:adjustRightInd/>
        <w:snapToGrid/>
        <w:spacing w:line="560" w:lineRule="exact"/>
        <w:ind w:left="0" w:leftChars="0" w:firstLine="640" w:firstLineChars="200"/>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rPr>
        <w:t>（五）严守工作纪律。各县区各相关单位要严守中央八项规定及其实施细则精神，严格遵守廉政纪律、保密纪律，未经批准不得擅自对外发布相关工作信息。</w:t>
      </w:r>
    </w:p>
    <w:p w14:paraId="538297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baseline"/>
        <w:rPr>
          <w:rStyle w:val="11"/>
          <w:rFonts w:hint="eastAsia" w:ascii="黑体" w:hAnsi="黑体" w:eastAsia="黑体" w:cs="黑体"/>
          <w:b w:val="0"/>
          <w:bCs/>
          <w:i w:val="0"/>
          <w:caps w:val="0"/>
          <w:color w:val="auto"/>
          <w:spacing w:val="0"/>
          <w:kern w:val="0"/>
          <w:sz w:val="32"/>
          <w:szCs w:val="32"/>
          <w:shd w:val="clear" w:color="auto" w:fill="FFFFFF"/>
          <w:vertAlign w:val="baseline"/>
          <w:lang w:val="en-US" w:eastAsia="zh-CN"/>
        </w:rPr>
      </w:pPr>
      <w:r>
        <w:rPr>
          <w:rStyle w:val="11"/>
          <w:rFonts w:hint="eastAsia" w:ascii="黑体" w:hAnsi="黑体" w:eastAsia="黑体" w:cs="黑体"/>
          <w:b w:val="0"/>
          <w:bCs/>
          <w:i w:val="0"/>
          <w:caps w:val="0"/>
          <w:color w:val="auto"/>
          <w:spacing w:val="0"/>
          <w:kern w:val="0"/>
          <w:sz w:val="32"/>
          <w:szCs w:val="32"/>
          <w:shd w:val="clear" w:color="auto" w:fill="FFFFFF"/>
          <w:vertAlign w:val="baseline"/>
          <w:lang w:val="en-US" w:eastAsia="zh-CN"/>
        </w:rPr>
        <w:t>四、工作要求</w:t>
      </w:r>
    </w:p>
    <w:p w14:paraId="596E99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baseline"/>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rPr>
        <w:t>（一）各县（区）要落实属地责任，参照市级做法成立相应工作机构，制定具体实施方案，细化任务清单，明确时间节点，确保各项工作落地见效。</w:t>
      </w:r>
    </w:p>
    <w:p w14:paraId="4C2E6D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baseline"/>
        <w:rPr>
          <w:rFonts w:hint="default"/>
          <w:color w:val="auto"/>
        </w:rPr>
      </w:pP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rPr>
        <w:t>（二）各成员单位及各县（区）于</w:t>
      </w:r>
      <w:r>
        <w:rPr>
          <w:rFonts w:hint="default" w:ascii="Times New Roman" w:hAnsi="Times New Roman" w:eastAsia="仿宋_GB2312" w:cs="Times New Roman"/>
          <w:i w:val="0"/>
          <w:caps w:val="0"/>
          <w:color w:val="auto"/>
          <w:spacing w:val="0"/>
          <w:kern w:val="0"/>
          <w:sz w:val="32"/>
          <w:szCs w:val="32"/>
          <w:shd w:val="clear" w:color="auto" w:fill="FFFFFF"/>
          <w:vertAlign w:val="baseline"/>
          <w:lang w:val="en-US" w:eastAsia="zh-CN"/>
        </w:rPr>
        <w:t>2026</w:t>
      </w: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rPr>
        <w:t>年</w:t>
      </w:r>
      <w:r>
        <w:rPr>
          <w:rFonts w:hint="eastAsia" w:ascii="Times New Roman" w:hAnsi="Times New Roman" w:eastAsia="仿宋_GB2312" w:cs="Times New Roman"/>
          <w:i w:val="0"/>
          <w:caps w:val="0"/>
          <w:color w:val="auto"/>
          <w:spacing w:val="0"/>
          <w:kern w:val="0"/>
          <w:sz w:val="32"/>
          <w:szCs w:val="32"/>
          <w:shd w:val="clear" w:color="auto" w:fill="FFFFFF"/>
          <w:vertAlign w:val="baseline"/>
          <w:lang w:val="en-US" w:eastAsia="zh-CN"/>
        </w:rPr>
        <w:t>4</w:t>
      </w: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rPr>
        <w:t>月</w:t>
      </w:r>
      <w:r>
        <w:rPr>
          <w:rFonts w:hint="default" w:ascii="Times New Roman" w:hAnsi="Times New Roman" w:eastAsia="仿宋_GB2312" w:cs="Times New Roman"/>
          <w:i w:val="0"/>
          <w:caps w:val="0"/>
          <w:color w:val="auto"/>
          <w:spacing w:val="0"/>
          <w:kern w:val="0"/>
          <w:sz w:val="32"/>
          <w:szCs w:val="32"/>
          <w:shd w:val="clear" w:color="auto" w:fill="FFFFFF"/>
          <w:vertAlign w:val="baseline"/>
          <w:lang w:val="en-US" w:eastAsia="zh-CN"/>
        </w:rPr>
        <w:t>22</w:t>
      </w: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rPr>
        <w:t>日前将领导和联络员名单报送领导小组办公室。</w:t>
      </w:r>
    </w:p>
    <w:p w14:paraId="7979D05A">
      <w:pPr>
        <w:pStyle w:val="13"/>
        <w:keepNext w:val="0"/>
        <w:keepLines w:val="0"/>
        <w:pageBreakBefore w:val="0"/>
        <w:kinsoku/>
        <w:wordWrap/>
        <w:overflowPunct/>
        <w:topLinePunct w:val="0"/>
        <w:autoSpaceDN/>
        <w:bidi w:val="0"/>
        <w:adjustRightInd/>
        <w:snapToGrid/>
        <w:spacing w:line="560" w:lineRule="exact"/>
        <w:ind w:firstLine="640" w:firstLineChars="200"/>
        <w:rPr>
          <w:rFonts w:hint="eastAsia" w:ascii="黑体" w:hAnsi="黑体" w:eastAsia="黑体"/>
          <w:color w:val="auto"/>
          <w:sz w:val="32"/>
          <w:szCs w:val="32"/>
        </w:rPr>
      </w:pP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rPr>
        <w:t>专项工作任务完成后，工作专班自行撤销。</w:t>
      </w:r>
    </w:p>
    <w:p w14:paraId="7C853BDA">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32"/>
          <w:szCs w:val="32"/>
          <w:lang w:val="en-US" w:eastAsia="zh-CN"/>
        </w:rPr>
      </w:pPr>
    </w:p>
    <w:p w14:paraId="0499581C">
      <w:pPr>
        <w:pStyle w:val="13"/>
        <w:keepNext w:val="0"/>
        <w:keepLines w:val="0"/>
        <w:pageBreakBefore w:val="0"/>
        <w:kinsoku/>
        <w:wordWrap/>
        <w:overflowPunct/>
        <w:topLinePunct w:val="0"/>
        <w:autoSpaceDN/>
        <w:bidi w:val="0"/>
        <w:adjustRightInd/>
        <w:snapToGrid/>
        <w:spacing w:line="600" w:lineRule="exact"/>
        <w:rPr>
          <w:rFonts w:hint="default"/>
          <w:color w:val="auto"/>
        </w:rPr>
        <w:sectPr>
          <w:footerReference r:id="rId3" w:type="default"/>
          <w:pgSz w:w="11906" w:h="16838"/>
          <w:pgMar w:top="1440" w:right="1800" w:bottom="1440" w:left="1800" w:header="851" w:footer="992" w:gutter="0"/>
          <w:pgNumType w:fmt="decimal"/>
          <w:cols w:space="720" w:num="1"/>
          <w:docGrid w:type="lines" w:linePitch="312" w:charSpace="0"/>
        </w:sectPr>
      </w:pPr>
    </w:p>
    <w:p w14:paraId="4D077C58">
      <w:pPr>
        <w:keepNext w:val="0"/>
        <w:keepLines w:val="0"/>
        <w:pageBreakBefore w:val="0"/>
        <w:kinsoku/>
        <w:wordWrap/>
        <w:overflowPunct/>
        <w:topLinePunct w:val="0"/>
        <w:autoSpaceDN/>
        <w:bidi w:val="0"/>
        <w:adjustRightInd/>
        <w:snapToGrid/>
        <w:spacing w:line="600" w:lineRule="exact"/>
        <w:ind w:left="1280" w:hanging="1280" w:hangingChars="400"/>
        <w:jc w:val="left"/>
        <w:rPr>
          <w:rFonts w:hint="eastAsia" w:ascii="黑体" w:hAnsi="黑体" w:eastAsia="黑体"/>
          <w:color w:val="auto"/>
          <w:sz w:val="32"/>
          <w:szCs w:val="32"/>
          <w:lang w:val="en-US" w:eastAsia="zh-CN"/>
        </w:rPr>
      </w:pPr>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2</w:t>
      </w:r>
    </w:p>
    <w:p w14:paraId="7AADAC9F">
      <w:pPr>
        <w:widowControl w:val="0"/>
        <w:autoSpaceDE w:val="0"/>
        <w:autoSpaceDN w:val="0"/>
        <w:spacing w:line="600" w:lineRule="exact"/>
        <w:jc w:val="center"/>
        <w:rPr>
          <w:rFonts w:hint="eastAsia" w:ascii="方正小标宋简体" w:hAnsi="宋体" w:eastAsia="方正小标宋简体" w:cs="方正粗宋简体"/>
          <w:color w:val="auto"/>
          <w:sz w:val="44"/>
          <w:szCs w:val="44"/>
          <w:lang w:val="en-US" w:eastAsia="zh-CN" w:bidi="ar-SA"/>
        </w:rPr>
      </w:pPr>
    </w:p>
    <w:p w14:paraId="1440CE8C">
      <w:pPr>
        <w:widowControl w:val="0"/>
        <w:autoSpaceDE w:val="0"/>
        <w:autoSpaceDN w:val="0"/>
        <w:spacing w:line="600" w:lineRule="exact"/>
        <w:jc w:val="center"/>
        <w:rPr>
          <w:rFonts w:hint="eastAsia" w:ascii="仿宋_GB2312" w:hAnsi="仿宋_GB2312" w:eastAsia="仿宋_GB2312" w:cs="仿宋_GB2312"/>
          <w:color w:val="auto"/>
          <w:kern w:val="0"/>
          <w:sz w:val="28"/>
          <w:szCs w:val="28"/>
          <w:highlight w:val="none"/>
          <w:lang w:val="en-US" w:eastAsia="zh-CN" w:bidi="ar-SA"/>
        </w:rPr>
      </w:pPr>
      <w:r>
        <w:rPr>
          <w:rFonts w:hint="eastAsia" w:ascii="方正小标宋简体" w:hAnsi="宋体" w:eastAsia="方正小标宋简体" w:cs="方正粗宋简体"/>
          <w:color w:val="auto"/>
          <w:sz w:val="44"/>
          <w:szCs w:val="44"/>
          <w:lang w:val="en-US" w:eastAsia="zh-CN" w:bidi="ar-SA"/>
        </w:rPr>
        <w:t>《柳州</w:t>
      </w:r>
      <w:r>
        <w:rPr>
          <w:rFonts w:hint="eastAsia" w:ascii="方正小标宋简体" w:hAnsi="宋体" w:eastAsia="方正小标宋简体" w:cs="方正粗宋简体"/>
          <w:color w:val="auto"/>
          <w:sz w:val="44"/>
          <w:szCs w:val="44"/>
          <w:highlight w:val="none"/>
          <w:lang w:val="en-US" w:eastAsia="zh-CN" w:bidi="ar-SA"/>
        </w:rPr>
        <w:t>市畜牧业高质量发展工作方案》重点工作表</w:t>
      </w:r>
    </w:p>
    <w:p w14:paraId="3A609E77">
      <w:pPr>
        <w:widowControl w:val="0"/>
        <w:autoSpaceDE w:val="0"/>
        <w:autoSpaceDN w:val="0"/>
        <w:spacing w:line="600" w:lineRule="exact"/>
        <w:jc w:val="center"/>
        <w:rPr>
          <w:rFonts w:hint="eastAsia" w:ascii="仿宋_GB2312" w:hAnsi="仿宋_GB2312" w:eastAsia="仿宋_GB2312" w:cs="仿宋_GB2312"/>
          <w:color w:val="auto"/>
          <w:kern w:val="0"/>
          <w:sz w:val="28"/>
          <w:szCs w:val="28"/>
          <w:highlight w:val="none"/>
          <w:lang w:val="en-US" w:eastAsia="zh-CN" w:bidi="ar-SA"/>
        </w:rPr>
      </w:pPr>
    </w:p>
    <w:tbl>
      <w:tblPr>
        <w:tblStyle w:val="9"/>
        <w:tblW w:w="14650" w:type="dxa"/>
        <w:tblInd w:w="-2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00"/>
        <w:gridCol w:w="7686"/>
        <w:gridCol w:w="3714"/>
        <w:gridCol w:w="1650"/>
      </w:tblGrid>
      <w:tr w14:paraId="420CD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00" w:type="dxa"/>
            <w:vAlign w:val="center"/>
          </w:tcPr>
          <w:p w14:paraId="78C138A8">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黑体" w:hAnsi="黑体" w:eastAsia="黑体" w:cs="黑体"/>
                <w:color w:val="auto"/>
                <w:sz w:val="32"/>
                <w:szCs w:val="32"/>
                <w:highlight w:val="none"/>
                <w:lang w:val="en-US" w:eastAsia="zh-CN" w:bidi="ar-SA"/>
              </w:rPr>
            </w:pPr>
            <w:r>
              <w:rPr>
                <w:rFonts w:hint="eastAsia" w:ascii="黑体" w:hAnsi="黑体" w:eastAsia="黑体" w:cs="黑体"/>
                <w:color w:val="auto"/>
                <w:sz w:val="32"/>
                <w:szCs w:val="32"/>
                <w:highlight w:val="none"/>
                <w:lang w:val="en-US" w:eastAsia="zh-CN" w:bidi="ar-SA"/>
              </w:rPr>
              <w:t>工作措施</w:t>
            </w:r>
          </w:p>
        </w:tc>
        <w:tc>
          <w:tcPr>
            <w:tcW w:w="7686" w:type="dxa"/>
            <w:vAlign w:val="center"/>
          </w:tcPr>
          <w:p w14:paraId="3BA152F9">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黑体" w:hAnsi="黑体" w:eastAsia="黑体" w:cs="黑体"/>
                <w:color w:val="auto"/>
                <w:sz w:val="32"/>
                <w:szCs w:val="32"/>
                <w:highlight w:val="none"/>
                <w:lang w:val="en-US" w:eastAsia="zh-CN" w:bidi="ar-SA"/>
              </w:rPr>
            </w:pPr>
            <w:r>
              <w:rPr>
                <w:rFonts w:hint="eastAsia" w:ascii="黑体" w:hAnsi="黑体" w:eastAsia="黑体" w:cs="黑体"/>
                <w:color w:val="auto"/>
                <w:sz w:val="32"/>
                <w:szCs w:val="32"/>
                <w:highlight w:val="none"/>
                <w:lang w:val="en-US" w:eastAsia="zh-CN" w:bidi="ar-SA"/>
              </w:rPr>
              <w:t>重点工作内容</w:t>
            </w:r>
          </w:p>
        </w:tc>
        <w:tc>
          <w:tcPr>
            <w:tcW w:w="3714" w:type="dxa"/>
            <w:vAlign w:val="center"/>
          </w:tcPr>
          <w:p w14:paraId="2CFABE0F">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黑体" w:hAnsi="黑体" w:eastAsia="黑体" w:cs="黑体"/>
                <w:color w:val="auto"/>
                <w:sz w:val="32"/>
                <w:szCs w:val="32"/>
                <w:highlight w:val="none"/>
                <w:lang w:val="en-US" w:eastAsia="zh-CN" w:bidi="ar-SA"/>
              </w:rPr>
            </w:pPr>
            <w:r>
              <w:rPr>
                <w:rFonts w:hint="eastAsia" w:ascii="黑体" w:hAnsi="黑体" w:eastAsia="黑体" w:cs="黑体"/>
                <w:color w:val="auto"/>
                <w:sz w:val="32"/>
                <w:szCs w:val="32"/>
                <w:highlight w:val="none"/>
                <w:lang w:val="en-US" w:eastAsia="zh-CN" w:bidi="ar-SA"/>
              </w:rPr>
              <w:t>责任单位</w:t>
            </w:r>
          </w:p>
        </w:tc>
        <w:tc>
          <w:tcPr>
            <w:tcW w:w="1650" w:type="dxa"/>
            <w:vAlign w:val="center"/>
          </w:tcPr>
          <w:p w14:paraId="564285A3">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黑体" w:hAnsi="黑体" w:eastAsia="黑体" w:cs="黑体"/>
                <w:color w:val="auto"/>
                <w:sz w:val="32"/>
                <w:szCs w:val="32"/>
                <w:highlight w:val="none"/>
                <w:lang w:val="en-US" w:eastAsia="zh-CN" w:bidi="ar-SA"/>
              </w:rPr>
            </w:pPr>
            <w:r>
              <w:rPr>
                <w:rFonts w:hint="eastAsia" w:ascii="黑体" w:hAnsi="黑体" w:eastAsia="黑体" w:cs="黑体"/>
                <w:color w:val="auto"/>
                <w:sz w:val="32"/>
                <w:szCs w:val="32"/>
                <w:highlight w:val="none"/>
                <w:lang w:val="en-US" w:eastAsia="zh-CN" w:bidi="ar-SA"/>
              </w:rPr>
              <w:t>完成时限</w:t>
            </w:r>
          </w:p>
        </w:tc>
      </w:tr>
      <w:tr w14:paraId="1D807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600" w:type="dxa"/>
            <w:vMerge w:val="restart"/>
            <w:vAlign w:val="center"/>
          </w:tcPr>
          <w:p w14:paraId="4488BB07">
            <w:pPr>
              <w:widowControl w:val="0"/>
              <w:autoSpaceDE w:val="0"/>
              <w:autoSpaceDN w:val="0"/>
              <w:spacing w:line="600" w:lineRule="exact"/>
              <w:jc w:val="both"/>
              <w:rPr>
                <w:rFonts w:ascii="仿宋_GB2312" w:hAnsi="宋体" w:eastAsia="仿宋_GB2312" w:cs="方正粗宋简体"/>
                <w:color w:val="auto"/>
                <w:sz w:val="32"/>
                <w:szCs w:val="32"/>
                <w:lang w:val="en-US" w:eastAsia="zh-CN" w:bidi="ar-SA"/>
              </w:rPr>
            </w:pPr>
            <w:r>
              <w:rPr>
                <w:rFonts w:hint="eastAsia" w:ascii="黑体" w:hAnsi="黑体" w:eastAsia="黑体" w:cs="黑体"/>
                <w:color w:val="auto"/>
                <w:sz w:val="32"/>
                <w:szCs w:val="32"/>
                <w:lang w:val="en-US" w:eastAsia="zh-CN" w:bidi="ar-SA"/>
              </w:rPr>
              <w:t>一、优化产业空间布局，推动畜牧业集约集聚发展</w:t>
            </w:r>
          </w:p>
        </w:tc>
        <w:tc>
          <w:tcPr>
            <w:tcW w:w="7686" w:type="dxa"/>
            <w:vAlign w:val="center"/>
          </w:tcPr>
          <w:p w14:paraId="29C5F8F4">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b/>
                <w:bCs/>
                <w:color w:val="auto"/>
                <w:sz w:val="28"/>
                <w:szCs w:val="28"/>
                <w:lang w:val="en-US" w:eastAsia="zh-CN" w:bidi="ar-SA"/>
              </w:rPr>
              <w:t>1.科学编制产业规划，建立联合准入机制</w:t>
            </w:r>
          </w:p>
        </w:tc>
        <w:tc>
          <w:tcPr>
            <w:tcW w:w="3714" w:type="dxa"/>
            <w:vAlign w:val="center"/>
          </w:tcPr>
          <w:p w14:paraId="752EA0F3">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ascii="仿宋_GB2312" w:hAnsi="宋体" w:eastAsia="仿宋_GB2312" w:cs="方正粗宋简体"/>
                <w:color w:val="auto"/>
                <w:sz w:val="24"/>
                <w:szCs w:val="24"/>
                <w:lang w:val="en-US" w:eastAsia="zh-CN" w:bidi="ar-SA"/>
              </w:rPr>
            </w:pPr>
          </w:p>
        </w:tc>
        <w:tc>
          <w:tcPr>
            <w:tcW w:w="1650" w:type="dxa"/>
            <w:vAlign w:val="center"/>
          </w:tcPr>
          <w:p w14:paraId="358C9742">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仿宋_GB2312" w:cs="Times New Roman"/>
                <w:color w:val="auto"/>
                <w:sz w:val="24"/>
                <w:szCs w:val="24"/>
                <w:lang w:val="en-US" w:eastAsia="zh-CN" w:bidi="ar-SA"/>
              </w:rPr>
            </w:pPr>
          </w:p>
        </w:tc>
      </w:tr>
      <w:tr w14:paraId="36DAC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600" w:type="dxa"/>
            <w:vMerge w:val="continue"/>
            <w:vAlign w:val="center"/>
          </w:tcPr>
          <w:p w14:paraId="4F51339D">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pPr>
          </w:p>
        </w:tc>
        <w:tc>
          <w:tcPr>
            <w:tcW w:w="7686" w:type="dxa"/>
            <w:vAlign w:val="center"/>
          </w:tcPr>
          <w:p w14:paraId="279A1BDD">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编制全市畜牧业产业规划与畜禽养殖污染防治规划，科学划定禁养区、限养区。</w:t>
            </w:r>
          </w:p>
        </w:tc>
        <w:tc>
          <w:tcPr>
            <w:tcW w:w="3714" w:type="dxa"/>
            <w:vAlign w:val="center"/>
          </w:tcPr>
          <w:p w14:paraId="216B6F1C">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default" w:ascii="仿宋_GB2312" w:hAnsi="宋体" w:eastAsia="仿宋_GB2312" w:cs="方正粗宋简体"/>
                <w:color w:val="auto"/>
                <w:sz w:val="24"/>
                <w:szCs w:val="24"/>
                <w:lang w:val="en-US" w:eastAsia="zh-CN" w:bidi="ar-SA"/>
              </w:rPr>
              <w:t>市</w:t>
            </w:r>
            <w:r>
              <w:rPr>
                <w:rFonts w:hint="eastAsia" w:ascii="仿宋_GB2312" w:hAnsi="宋体" w:eastAsia="仿宋_GB2312" w:cs="方正粗宋简体"/>
                <w:color w:val="auto"/>
                <w:sz w:val="24"/>
                <w:szCs w:val="24"/>
                <w:lang w:val="en-US" w:eastAsia="zh-CN" w:bidi="ar-SA"/>
              </w:rPr>
              <w:t>农业农村局、生态环境局、自然资源和规划局</w:t>
            </w:r>
          </w:p>
        </w:tc>
        <w:tc>
          <w:tcPr>
            <w:tcW w:w="1650" w:type="dxa"/>
            <w:vAlign w:val="center"/>
          </w:tcPr>
          <w:p w14:paraId="48E93BC3">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r>
              <w:rPr>
                <w:rFonts w:hint="eastAsia" w:ascii="Times New Roman" w:hAnsi="Times New Roman" w:eastAsia="仿宋_GB2312" w:cs="Times New Roman"/>
                <w:color w:val="auto"/>
                <w:sz w:val="24"/>
                <w:szCs w:val="24"/>
                <w:lang w:val="en-US" w:eastAsia="zh-CN" w:bidi="ar-SA"/>
              </w:rPr>
              <w:t>2026</w:t>
            </w:r>
            <w:r>
              <w:rPr>
                <w:rFonts w:hint="eastAsia" w:ascii="仿宋_GB2312" w:hAnsi="宋体" w:eastAsia="仿宋_GB2312" w:cs="方正粗宋简体"/>
                <w:color w:val="auto"/>
                <w:kern w:val="2"/>
                <w:sz w:val="24"/>
                <w:szCs w:val="24"/>
                <w:lang w:val="en-US" w:eastAsia="zh-CN" w:bidi="ar-SA"/>
              </w:rPr>
              <w:t>年年底</w:t>
            </w:r>
          </w:p>
        </w:tc>
      </w:tr>
      <w:tr w14:paraId="39AFD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1600" w:type="dxa"/>
            <w:vMerge w:val="continue"/>
            <w:vAlign w:val="center"/>
          </w:tcPr>
          <w:p w14:paraId="39D11CCC">
            <w:pPr>
              <w:widowControl w:val="0"/>
              <w:autoSpaceDE w:val="0"/>
              <w:autoSpaceDN w:val="0"/>
              <w:spacing w:line="600" w:lineRule="exact"/>
              <w:jc w:val="both"/>
            </w:pPr>
          </w:p>
        </w:tc>
        <w:tc>
          <w:tcPr>
            <w:tcW w:w="7686" w:type="dxa"/>
            <w:vAlign w:val="center"/>
          </w:tcPr>
          <w:p w14:paraId="79EA90ED">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建立规模以上畜禽养殖项目联合准入审批机制，严格把控项目选址、规模、环保设施等准入关口。</w:t>
            </w:r>
          </w:p>
        </w:tc>
        <w:tc>
          <w:tcPr>
            <w:tcW w:w="3714" w:type="dxa"/>
            <w:vAlign w:val="center"/>
          </w:tcPr>
          <w:p w14:paraId="5233AC02">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各县区人民政府，市行政审批局、生态环境局、农业农村局</w:t>
            </w:r>
          </w:p>
        </w:tc>
        <w:tc>
          <w:tcPr>
            <w:tcW w:w="1650" w:type="dxa"/>
            <w:shd w:val="clear" w:color="auto" w:fill="auto"/>
            <w:vAlign w:val="center"/>
          </w:tcPr>
          <w:p w14:paraId="0E11F449">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sz w:val="24"/>
                <w:szCs w:val="24"/>
                <w:lang w:val="en-US" w:eastAsia="zh-CN" w:bidi="ar-SA"/>
              </w:rPr>
              <w:t>2026</w:t>
            </w:r>
            <w:r>
              <w:rPr>
                <w:rFonts w:hint="eastAsia" w:ascii="仿宋_GB2312" w:hAnsi="宋体" w:eastAsia="仿宋_GB2312" w:cs="方正粗宋简体"/>
                <w:color w:val="auto"/>
                <w:kern w:val="2"/>
                <w:sz w:val="24"/>
                <w:szCs w:val="24"/>
                <w:lang w:val="en-US" w:eastAsia="zh-CN" w:bidi="ar-SA"/>
              </w:rPr>
              <w:t>年年底</w:t>
            </w:r>
          </w:p>
        </w:tc>
      </w:tr>
      <w:tr w14:paraId="57CE6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1600" w:type="dxa"/>
            <w:vMerge w:val="continue"/>
            <w:vAlign w:val="center"/>
          </w:tcPr>
          <w:p w14:paraId="051E3AA4">
            <w:pPr>
              <w:widowControl w:val="0"/>
              <w:autoSpaceDE w:val="0"/>
              <w:autoSpaceDN w:val="0"/>
              <w:spacing w:line="600" w:lineRule="exact"/>
              <w:jc w:val="both"/>
              <w:rPr>
                <w:rFonts w:hint="eastAsia" w:ascii="仿宋_GB2312" w:hAnsi="宋体" w:eastAsia="仿宋_GB2312" w:cs="方正粗宋简体"/>
                <w:color w:val="auto"/>
                <w:sz w:val="28"/>
                <w:szCs w:val="28"/>
                <w:lang w:val="en-US" w:eastAsia="zh-CN" w:bidi="ar-SA"/>
              </w:rPr>
            </w:pPr>
          </w:p>
        </w:tc>
        <w:tc>
          <w:tcPr>
            <w:tcW w:w="7686" w:type="dxa"/>
            <w:vAlign w:val="center"/>
          </w:tcPr>
          <w:p w14:paraId="07A27F13">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b/>
                <w:bCs/>
                <w:color w:val="auto"/>
                <w:sz w:val="28"/>
                <w:szCs w:val="28"/>
                <w:lang w:val="en-US" w:eastAsia="zh-CN" w:bidi="ar-SA"/>
              </w:rPr>
              <w:t>2.做强优势产业集群，打造特色产业高地</w:t>
            </w:r>
          </w:p>
        </w:tc>
        <w:tc>
          <w:tcPr>
            <w:tcW w:w="3714" w:type="dxa"/>
            <w:vAlign w:val="center"/>
          </w:tcPr>
          <w:p w14:paraId="03BBB5F0">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p>
        </w:tc>
        <w:tc>
          <w:tcPr>
            <w:tcW w:w="1650" w:type="dxa"/>
            <w:vAlign w:val="center"/>
          </w:tcPr>
          <w:p w14:paraId="54276E6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仿宋_GB2312" w:cs="Times New Roman"/>
                <w:color w:val="auto"/>
                <w:sz w:val="24"/>
                <w:szCs w:val="24"/>
                <w:lang w:val="en-US" w:eastAsia="zh-CN" w:bidi="ar-SA"/>
              </w:rPr>
            </w:pPr>
          </w:p>
        </w:tc>
      </w:tr>
      <w:tr w14:paraId="4E71A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1600" w:type="dxa"/>
            <w:vMerge w:val="continue"/>
            <w:vAlign w:val="center"/>
          </w:tcPr>
          <w:p w14:paraId="6FBED151">
            <w:pPr>
              <w:widowControl w:val="0"/>
              <w:autoSpaceDE w:val="0"/>
              <w:autoSpaceDN w:val="0"/>
              <w:spacing w:line="600" w:lineRule="exact"/>
              <w:jc w:val="both"/>
              <w:rPr>
                <w:rFonts w:hint="eastAsia" w:ascii="仿宋_GB2312" w:hAnsi="宋体" w:eastAsia="仿宋_GB2312" w:cs="方正粗宋简体"/>
                <w:color w:val="auto"/>
                <w:sz w:val="28"/>
                <w:szCs w:val="28"/>
                <w:lang w:val="en-US" w:eastAsia="zh-CN" w:bidi="ar-SA"/>
              </w:rPr>
            </w:pPr>
          </w:p>
        </w:tc>
        <w:tc>
          <w:tcPr>
            <w:tcW w:w="7686" w:type="dxa"/>
            <w:vAlign w:val="center"/>
          </w:tcPr>
          <w:p w14:paraId="1028FED2">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打造柳城、柳江生猪产业集群发展区。</w:t>
            </w:r>
          </w:p>
        </w:tc>
        <w:tc>
          <w:tcPr>
            <w:tcW w:w="3714" w:type="dxa"/>
            <w:vAlign w:val="center"/>
          </w:tcPr>
          <w:p w14:paraId="494D7606">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市农业农村局、发展改革委，柳城县、柳江区人民政府</w:t>
            </w:r>
          </w:p>
        </w:tc>
        <w:tc>
          <w:tcPr>
            <w:tcW w:w="1650" w:type="dxa"/>
            <w:vAlign w:val="center"/>
          </w:tcPr>
          <w:p w14:paraId="7F6677AC">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仿宋_GB2312" w:hAnsi="宋体" w:eastAsia="仿宋_GB2312" w:cs="方正粗宋简体"/>
                <w:color w:val="auto"/>
                <w:sz w:val="24"/>
                <w:szCs w:val="24"/>
                <w:lang w:val="en-US" w:eastAsia="zh-CN" w:bidi="ar-SA"/>
              </w:rPr>
            </w:pPr>
            <w:r>
              <w:rPr>
                <w:rFonts w:hint="eastAsia" w:ascii="Times New Roman" w:hAnsi="Times New Roman" w:eastAsia="仿宋_GB2312" w:cs="Times New Roman"/>
                <w:color w:val="auto"/>
                <w:sz w:val="24"/>
                <w:szCs w:val="24"/>
                <w:lang w:val="en-US" w:eastAsia="zh-CN" w:bidi="ar-SA"/>
              </w:rPr>
              <w:t>2028</w:t>
            </w:r>
            <w:r>
              <w:rPr>
                <w:rFonts w:hint="eastAsia" w:ascii="仿宋_GB2312" w:hAnsi="宋体" w:eastAsia="仿宋_GB2312" w:cs="方正粗宋简体"/>
                <w:color w:val="auto"/>
                <w:kern w:val="2"/>
                <w:sz w:val="24"/>
                <w:szCs w:val="24"/>
                <w:lang w:val="en-US" w:eastAsia="zh-CN" w:bidi="ar-SA"/>
              </w:rPr>
              <w:t>年年底</w:t>
            </w:r>
          </w:p>
        </w:tc>
      </w:tr>
      <w:tr w14:paraId="1B897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1600" w:type="dxa"/>
            <w:vMerge w:val="continue"/>
            <w:vAlign w:val="center"/>
          </w:tcPr>
          <w:p w14:paraId="69336EA9">
            <w:pPr>
              <w:widowControl w:val="0"/>
              <w:autoSpaceDE w:val="0"/>
              <w:autoSpaceDN w:val="0"/>
              <w:spacing w:line="600" w:lineRule="exact"/>
              <w:jc w:val="both"/>
              <w:rPr>
                <w:rFonts w:hint="eastAsia" w:ascii="仿宋_GB2312" w:hAnsi="宋体" w:eastAsia="仿宋_GB2312" w:cs="方正粗宋简体"/>
                <w:color w:val="auto"/>
                <w:sz w:val="28"/>
                <w:szCs w:val="28"/>
                <w:lang w:val="en-US" w:eastAsia="zh-CN" w:bidi="ar-SA"/>
              </w:rPr>
            </w:pPr>
          </w:p>
        </w:tc>
        <w:tc>
          <w:tcPr>
            <w:tcW w:w="7686" w:type="dxa"/>
            <w:vAlign w:val="center"/>
          </w:tcPr>
          <w:p w14:paraId="190CDFE9">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扩大牛羊基础产能，引进龙头企业发展肉牛肉羊生产加工基地。</w:t>
            </w:r>
          </w:p>
        </w:tc>
        <w:tc>
          <w:tcPr>
            <w:tcW w:w="3714" w:type="dxa"/>
            <w:vAlign w:val="center"/>
          </w:tcPr>
          <w:p w14:paraId="67DC9BF0">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市农业农村局、投资促进局，相关县区人民政府</w:t>
            </w:r>
          </w:p>
        </w:tc>
        <w:tc>
          <w:tcPr>
            <w:tcW w:w="1650" w:type="dxa"/>
            <w:vAlign w:val="center"/>
          </w:tcPr>
          <w:p w14:paraId="57FCD822">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r>
              <w:rPr>
                <w:rFonts w:hint="eastAsia" w:ascii="Times New Roman" w:hAnsi="Times New Roman" w:eastAsia="仿宋_GB2312" w:cs="Times New Roman"/>
                <w:color w:val="auto"/>
                <w:sz w:val="24"/>
                <w:szCs w:val="24"/>
                <w:lang w:val="en-US" w:eastAsia="zh-CN" w:bidi="ar-SA"/>
              </w:rPr>
              <w:t>持续推进</w:t>
            </w:r>
          </w:p>
        </w:tc>
      </w:tr>
      <w:tr w14:paraId="2CFC9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600" w:type="dxa"/>
            <w:vMerge w:val="continue"/>
            <w:vAlign w:val="center"/>
          </w:tcPr>
          <w:p w14:paraId="5A2EE963">
            <w:pPr>
              <w:widowControl w:val="0"/>
              <w:autoSpaceDE w:val="0"/>
              <w:autoSpaceDN w:val="0"/>
              <w:spacing w:line="600" w:lineRule="exact"/>
              <w:jc w:val="both"/>
              <w:rPr>
                <w:rFonts w:hint="eastAsia" w:ascii="仿宋_GB2312" w:hAnsi="宋体" w:eastAsia="仿宋_GB2312" w:cs="方正粗宋简体"/>
                <w:color w:val="auto"/>
                <w:sz w:val="28"/>
                <w:szCs w:val="28"/>
                <w:lang w:val="en-US" w:eastAsia="zh-CN" w:bidi="ar-SA"/>
              </w:rPr>
            </w:pPr>
          </w:p>
        </w:tc>
        <w:tc>
          <w:tcPr>
            <w:tcW w:w="7686" w:type="dxa"/>
            <w:vAlign w:val="center"/>
          </w:tcPr>
          <w:p w14:paraId="6DBB9A97">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实施自治区水禽特色产业集群项目，建设面向东盟特色家禽食品供应基地。</w:t>
            </w:r>
          </w:p>
        </w:tc>
        <w:tc>
          <w:tcPr>
            <w:tcW w:w="3714" w:type="dxa"/>
            <w:vAlign w:val="center"/>
          </w:tcPr>
          <w:p w14:paraId="633B0D2C">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市农业农村局、商务局，相关县区人民政府</w:t>
            </w:r>
          </w:p>
        </w:tc>
        <w:tc>
          <w:tcPr>
            <w:tcW w:w="1650" w:type="dxa"/>
            <w:vAlign w:val="center"/>
          </w:tcPr>
          <w:p w14:paraId="720018D9">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r>
              <w:rPr>
                <w:rFonts w:hint="eastAsia" w:ascii="Times New Roman" w:hAnsi="Times New Roman" w:eastAsia="仿宋_GB2312" w:cs="Times New Roman"/>
                <w:color w:val="auto"/>
                <w:sz w:val="24"/>
                <w:szCs w:val="24"/>
                <w:lang w:val="en-US" w:eastAsia="zh-CN" w:bidi="ar-SA"/>
              </w:rPr>
              <w:t>2028</w:t>
            </w:r>
            <w:r>
              <w:rPr>
                <w:rFonts w:hint="eastAsia" w:ascii="仿宋_GB2312" w:hAnsi="宋体" w:eastAsia="仿宋_GB2312" w:cs="方正粗宋简体"/>
                <w:color w:val="auto"/>
                <w:kern w:val="2"/>
                <w:sz w:val="24"/>
                <w:szCs w:val="24"/>
                <w:lang w:val="en-US" w:eastAsia="zh-CN" w:bidi="ar-SA"/>
              </w:rPr>
              <w:t>年年底</w:t>
            </w:r>
          </w:p>
        </w:tc>
      </w:tr>
      <w:tr w14:paraId="0A70F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00" w:type="dxa"/>
            <w:vMerge w:val="continue"/>
            <w:vAlign w:val="center"/>
          </w:tcPr>
          <w:p w14:paraId="79EFAB0B">
            <w:pPr>
              <w:widowControl w:val="0"/>
              <w:autoSpaceDE w:val="0"/>
              <w:autoSpaceDN w:val="0"/>
              <w:spacing w:line="600" w:lineRule="exact"/>
              <w:jc w:val="both"/>
              <w:rPr>
                <w:rFonts w:hint="eastAsia" w:ascii="仿宋_GB2312" w:hAnsi="宋体" w:eastAsia="仿宋_GB2312" w:cs="方正粗宋简体"/>
                <w:color w:val="auto"/>
                <w:sz w:val="28"/>
                <w:szCs w:val="28"/>
                <w:lang w:val="en-US" w:eastAsia="zh-CN" w:bidi="ar-SA"/>
              </w:rPr>
            </w:pPr>
          </w:p>
        </w:tc>
        <w:tc>
          <w:tcPr>
            <w:tcW w:w="7686" w:type="dxa"/>
            <w:vAlign w:val="center"/>
          </w:tcPr>
          <w:p w14:paraId="6AE5F880">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发展鸽、鹌鹑、兔等特色养殖产业，发展一批特色产业养殖基地。</w:t>
            </w:r>
          </w:p>
        </w:tc>
        <w:tc>
          <w:tcPr>
            <w:tcW w:w="3714" w:type="dxa"/>
            <w:vAlign w:val="center"/>
          </w:tcPr>
          <w:p w14:paraId="653AA55E">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市农业农村局，各县区人民政府</w:t>
            </w:r>
          </w:p>
        </w:tc>
        <w:tc>
          <w:tcPr>
            <w:tcW w:w="1650" w:type="dxa"/>
            <w:vAlign w:val="center"/>
          </w:tcPr>
          <w:p w14:paraId="4DF63821">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r>
              <w:rPr>
                <w:rFonts w:hint="eastAsia" w:ascii="Times New Roman" w:hAnsi="Times New Roman" w:eastAsia="仿宋_GB2312" w:cs="Times New Roman"/>
                <w:color w:val="auto"/>
                <w:sz w:val="24"/>
                <w:szCs w:val="24"/>
                <w:lang w:val="en-US" w:eastAsia="zh-CN" w:bidi="ar-SA"/>
              </w:rPr>
              <w:t>2028</w:t>
            </w:r>
            <w:r>
              <w:rPr>
                <w:rFonts w:hint="eastAsia" w:ascii="仿宋_GB2312" w:hAnsi="宋体" w:eastAsia="仿宋_GB2312" w:cs="方正粗宋简体"/>
                <w:color w:val="auto"/>
                <w:kern w:val="2"/>
                <w:sz w:val="24"/>
                <w:szCs w:val="24"/>
                <w:lang w:val="en-US" w:eastAsia="zh-CN" w:bidi="ar-SA"/>
              </w:rPr>
              <w:t>年年底</w:t>
            </w:r>
          </w:p>
        </w:tc>
      </w:tr>
      <w:tr w14:paraId="779AC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1600" w:type="dxa"/>
            <w:vAlign w:val="center"/>
          </w:tcPr>
          <w:p w14:paraId="45D2851C">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8"/>
                <w:szCs w:val="28"/>
                <w:lang w:val="en-US" w:eastAsia="zh-CN" w:bidi="ar-SA"/>
              </w:rPr>
            </w:pPr>
            <w:r>
              <w:rPr>
                <w:rFonts w:hint="eastAsia" w:ascii="黑体" w:hAnsi="黑体" w:eastAsia="黑体" w:cs="黑体"/>
                <w:color w:val="auto"/>
                <w:sz w:val="32"/>
                <w:szCs w:val="32"/>
                <w:lang w:val="en-US" w:eastAsia="zh-CN" w:bidi="ar-SA"/>
              </w:rPr>
              <w:t>工作措施</w:t>
            </w:r>
          </w:p>
        </w:tc>
        <w:tc>
          <w:tcPr>
            <w:tcW w:w="7686" w:type="dxa"/>
            <w:vAlign w:val="center"/>
          </w:tcPr>
          <w:p w14:paraId="0DA9FA4E">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b/>
                <w:bCs/>
                <w:color w:val="auto"/>
                <w:sz w:val="28"/>
                <w:szCs w:val="28"/>
                <w:lang w:val="en-US" w:eastAsia="zh-CN" w:bidi="ar-SA"/>
              </w:rPr>
            </w:pPr>
            <w:r>
              <w:rPr>
                <w:rFonts w:hint="eastAsia" w:ascii="黑体" w:hAnsi="黑体" w:eastAsia="黑体" w:cs="黑体"/>
                <w:color w:val="auto"/>
                <w:sz w:val="32"/>
                <w:szCs w:val="32"/>
                <w:lang w:val="en-US" w:eastAsia="zh-CN" w:bidi="ar-SA"/>
              </w:rPr>
              <w:t>重点工作内容</w:t>
            </w:r>
          </w:p>
        </w:tc>
        <w:tc>
          <w:tcPr>
            <w:tcW w:w="3714" w:type="dxa"/>
            <w:vAlign w:val="center"/>
          </w:tcPr>
          <w:p w14:paraId="64A0B012">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r>
              <w:rPr>
                <w:rFonts w:hint="eastAsia" w:ascii="黑体" w:hAnsi="黑体" w:eastAsia="黑体" w:cs="黑体"/>
                <w:color w:val="auto"/>
                <w:sz w:val="32"/>
                <w:szCs w:val="32"/>
                <w:lang w:val="en-US" w:eastAsia="zh-CN" w:bidi="ar-SA"/>
              </w:rPr>
              <w:t>责任单位</w:t>
            </w:r>
          </w:p>
        </w:tc>
        <w:tc>
          <w:tcPr>
            <w:tcW w:w="1650" w:type="dxa"/>
            <w:vAlign w:val="center"/>
          </w:tcPr>
          <w:p w14:paraId="3BC3C57A">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仿宋_GB2312" w:cs="Times New Roman"/>
                <w:color w:val="auto"/>
                <w:sz w:val="24"/>
                <w:szCs w:val="24"/>
                <w:lang w:val="en-US" w:eastAsia="zh-CN" w:bidi="ar-SA"/>
              </w:rPr>
            </w:pPr>
            <w:r>
              <w:rPr>
                <w:rFonts w:hint="eastAsia" w:ascii="黑体" w:hAnsi="黑体" w:eastAsia="黑体" w:cs="黑体"/>
                <w:color w:val="auto"/>
                <w:sz w:val="32"/>
                <w:szCs w:val="32"/>
                <w:lang w:val="en-US" w:eastAsia="zh-CN" w:bidi="ar-SA"/>
              </w:rPr>
              <w:t>完成时限</w:t>
            </w:r>
          </w:p>
        </w:tc>
      </w:tr>
      <w:tr w14:paraId="648B5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1600" w:type="dxa"/>
            <w:vMerge w:val="restart"/>
            <w:vAlign w:val="center"/>
          </w:tcPr>
          <w:p w14:paraId="319713A8">
            <w:pPr>
              <w:widowControl w:val="0"/>
              <w:autoSpaceDE w:val="0"/>
              <w:autoSpaceDN w:val="0"/>
              <w:spacing w:line="600" w:lineRule="exact"/>
              <w:jc w:val="both"/>
              <w:rPr>
                <w:rFonts w:hint="eastAsia" w:ascii="仿宋_GB2312" w:hAnsi="宋体" w:eastAsia="仿宋_GB2312" w:cs="方正粗宋简体"/>
                <w:color w:val="auto"/>
                <w:sz w:val="28"/>
                <w:szCs w:val="28"/>
                <w:lang w:val="en-US" w:eastAsia="zh-CN" w:bidi="ar-SA"/>
              </w:rPr>
            </w:pPr>
          </w:p>
        </w:tc>
        <w:tc>
          <w:tcPr>
            <w:tcW w:w="7686" w:type="dxa"/>
            <w:vAlign w:val="center"/>
          </w:tcPr>
          <w:p w14:paraId="6A797847">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b/>
                <w:bCs/>
                <w:color w:val="auto"/>
                <w:sz w:val="28"/>
                <w:szCs w:val="28"/>
                <w:lang w:val="en-US" w:eastAsia="zh-CN" w:bidi="ar-SA"/>
              </w:rPr>
              <w:t>3.推进园区建设，实现集约集聚发展</w:t>
            </w:r>
          </w:p>
        </w:tc>
        <w:tc>
          <w:tcPr>
            <w:tcW w:w="3714" w:type="dxa"/>
            <w:vAlign w:val="center"/>
          </w:tcPr>
          <w:p w14:paraId="722D42F1">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p>
        </w:tc>
        <w:tc>
          <w:tcPr>
            <w:tcW w:w="1650" w:type="dxa"/>
            <w:vAlign w:val="center"/>
          </w:tcPr>
          <w:p w14:paraId="2835144D">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仿宋_GB2312" w:cs="Times New Roman"/>
                <w:color w:val="auto"/>
                <w:sz w:val="24"/>
                <w:szCs w:val="24"/>
                <w:lang w:val="en-US" w:eastAsia="zh-CN" w:bidi="ar-SA"/>
              </w:rPr>
            </w:pPr>
          </w:p>
        </w:tc>
      </w:tr>
      <w:tr w14:paraId="55AB1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00" w:type="dxa"/>
            <w:vMerge w:val="continue"/>
            <w:vAlign w:val="center"/>
          </w:tcPr>
          <w:p w14:paraId="028608FC">
            <w:pPr>
              <w:widowControl w:val="0"/>
              <w:autoSpaceDE w:val="0"/>
              <w:autoSpaceDN w:val="0"/>
              <w:spacing w:line="600" w:lineRule="exact"/>
              <w:jc w:val="both"/>
              <w:rPr>
                <w:rFonts w:hint="eastAsia" w:ascii="仿宋_GB2312" w:hAnsi="宋体" w:eastAsia="仿宋_GB2312" w:cs="方正粗宋简体"/>
                <w:color w:val="auto"/>
                <w:sz w:val="28"/>
                <w:szCs w:val="28"/>
                <w:lang w:val="en-US" w:eastAsia="zh-CN" w:bidi="ar-SA"/>
              </w:rPr>
            </w:pPr>
          </w:p>
        </w:tc>
        <w:tc>
          <w:tcPr>
            <w:tcW w:w="7686" w:type="dxa"/>
            <w:vAlign w:val="center"/>
          </w:tcPr>
          <w:p w14:paraId="2E4F8158">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探索建立市级标准化养殖园区评定标准。</w:t>
            </w:r>
          </w:p>
        </w:tc>
        <w:tc>
          <w:tcPr>
            <w:tcW w:w="3714" w:type="dxa"/>
            <w:vAlign w:val="center"/>
          </w:tcPr>
          <w:p w14:paraId="693651E4">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市农业农村局、市场监管局</w:t>
            </w:r>
          </w:p>
        </w:tc>
        <w:tc>
          <w:tcPr>
            <w:tcW w:w="1650" w:type="dxa"/>
            <w:vAlign w:val="center"/>
          </w:tcPr>
          <w:p w14:paraId="4A2C4E1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r>
              <w:rPr>
                <w:rFonts w:hint="eastAsia" w:ascii="Times New Roman" w:hAnsi="Times New Roman" w:eastAsia="仿宋_GB2312" w:cs="Times New Roman"/>
                <w:color w:val="auto"/>
                <w:sz w:val="24"/>
                <w:szCs w:val="24"/>
                <w:lang w:val="en-US" w:eastAsia="zh-CN" w:bidi="ar-SA"/>
              </w:rPr>
              <w:t>2028</w:t>
            </w:r>
            <w:r>
              <w:rPr>
                <w:rFonts w:hint="eastAsia" w:ascii="仿宋_GB2312" w:hAnsi="宋体" w:eastAsia="仿宋_GB2312" w:cs="方正粗宋简体"/>
                <w:color w:val="auto"/>
                <w:kern w:val="2"/>
                <w:sz w:val="24"/>
                <w:szCs w:val="24"/>
                <w:lang w:val="en-US" w:eastAsia="zh-CN" w:bidi="ar-SA"/>
              </w:rPr>
              <w:t>年年底</w:t>
            </w:r>
          </w:p>
        </w:tc>
      </w:tr>
      <w:tr w14:paraId="619F4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1600" w:type="dxa"/>
            <w:vMerge w:val="continue"/>
            <w:vAlign w:val="center"/>
          </w:tcPr>
          <w:p w14:paraId="4B02AFE4">
            <w:pPr>
              <w:widowControl w:val="0"/>
              <w:autoSpaceDE w:val="0"/>
              <w:autoSpaceDN w:val="0"/>
              <w:spacing w:line="600" w:lineRule="exact"/>
              <w:jc w:val="both"/>
              <w:rPr>
                <w:rFonts w:hint="eastAsia" w:ascii="仿宋_GB2312" w:hAnsi="宋体" w:eastAsia="仿宋_GB2312" w:cs="方正粗宋简体"/>
                <w:color w:val="auto"/>
                <w:sz w:val="28"/>
                <w:szCs w:val="28"/>
                <w:lang w:val="en-US" w:eastAsia="zh-CN" w:bidi="ar-SA"/>
              </w:rPr>
            </w:pPr>
          </w:p>
        </w:tc>
        <w:tc>
          <w:tcPr>
            <w:tcW w:w="7686" w:type="dxa"/>
            <w:vAlign w:val="center"/>
          </w:tcPr>
          <w:p w14:paraId="323B19F7">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规划建设</w:t>
            </w:r>
            <w:r>
              <w:rPr>
                <w:rFonts w:hint="eastAsia" w:ascii="Times New Roman" w:hAnsi="Times New Roman" w:eastAsia="仿宋_GB2312" w:cs="Times New Roman"/>
                <w:color w:val="auto"/>
                <w:sz w:val="24"/>
                <w:szCs w:val="24"/>
                <w:lang w:val="en-US" w:eastAsia="zh-CN" w:bidi="ar-SA"/>
              </w:rPr>
              <w:t>6</w:t>
            </w:r>
            <w:r>
              <w:rPr>
                <w:rFonts w:hint="eastAsia" w:ascii="仿宋_GB2312" w:hAnsi="宋体" w:eastAsia="仿宋_GB2312" w:cs="方正粗宋简体"/>
                <w:color w:val="auto"/>
                <w:sz w:val="24"/>
                <w:szCs w:val="24"/>
                <w:lang w:val="en-US" w:eastAsia="zh-CN" w:bidi="ar-SA"/>
              </w:rPr>
              <w:t>个以上集养殖、饲料加工、疫病防控、粪污集中处理于一体的标准化养殖园区。</w:t>
            </w:r>
          </w:p>
        </w:tc>
        <w:tc>
          <w:tcPr>
            <w:tcW w:w="3714" w:type="dxa"/>
            <w:vAlign w:val="center"/>
          </w:tcPr>
          <w:p w14:paraId="51B00136">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市农业农村局、自然资源和规划局、生态环境局，各县区人民政府</w:t>
            </w:r>
          </w:p>
        </w:tc>
        <w:tc>
          <w:tcPr>
            <w:tcW w:w="1650" w:type="dxa"/>
            <w:vAlign w:val="center"/>
          </w:tcPr>
          <w:p w14:paraId="5172AB7E">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r>
              <w:rPr>
                <w:rFonts w:hint="eastAsia" w:ascii="Times New Roman" w:hAnsi="Times New Roman" w:eastAsia="仿宋_GB2312" w:cs="Times New Roman"/>
                <w:color w:val="auto"/>
                <w:sz w:val="24"/>
                <w:szCs w:val="24"/>
                <w:lang w:val="en-US" w:eastAsia="zh-CN" w:bidi="ar-SA"/>
              </w:rPr>
              <w:t>2028</w:t>
            </w:r>
            <w:r>
              <w:rPr>
                <w:rFonts w:hint="eastAsia" w:ascii="仿宋_GB2312" w:hAnsi="宋体" w:eastAsia="仿宋_GB2312" w:cs="方正粗宋简体"/>
                <w:color w:val="auto"/>
                <w:kern w:val="2"/>
                <w:sz w:val="24"/>
                <w:szCs w:val="24"/>
                <w:lang w:val="en-US" w:eastAsia="zh-CN" w:bidi="ar-SA"/>
              </w:rPr>
              <w:t>年年底</w:t>
            </w:r>
          </w:p>
        </w:tc>
      </w:tr>
      <w:tr w14:paraId="257DF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1600" w:type="dxa"/>
            <w:vMerge w:val="continue"/>
            <w:vAlign w:val="center"/>
          </w:tcPr>
          <w:p w14:paraId="229DA704">
            <w:pPr>
              <w:widowControl w:val="0"/>
              <w:autoSpaceDE w:val="0"/>
              <w:autoSpaceDN w:val="0"/>
              <w:spacing w:line="600" w:lineRule="exact"/>
              <w:jc w:val="both"/>
              <w:rPr>
                <w:rFonts w:hint="eastAsia" w:ascii="仿宋_GB2312" w:hAnsi="宋体" w:eastAsia="仿宋_GB2312" w:cs="方正粗宋简体"/>
                <w:color w:val="auto"/>
                <w:sz w:val="28"/>
                <w:szCs w:val="28"/>
                <w:lang w:val="en-US" w:eastAsia="zh-CN" w:bidi="ar-SA"/>
              </w:rPr>
            </w:pPr>
          </w:p>
        </w:tc>
        <w:tc>
          <w:tcPr>
            <w:tcW w:w="7686" w:type="dxa"/>
            <w:vAlign w:val="center"/>
          </w:tcPr>
          <w:p w14:paraId="65EDD375">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完善养殖园区设施农用地、水资源论证相关联审制度。</w:t>
            </w:r>
          </w:p>
        </w:tc>
        <w:tc>
          <w:tcPr>
            <w:tcW w:w="3714" w:type="dxa"/>
            <w:vAlign w:val="center"/>
          </w:tcPr>
          <w:p w14:paraId="6CB7D95C">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市自然资源和规划局、水利局、行政审批局</w:t>
            </w:r>
          </w:p>
        </w:tc>
        <w:tc>
          <w:tcPr>
            <w:tcW w:w="1650" w:type="dxa"/>
            <w:vAlign w:val="center"/>
          </w:tcPr>
          <w:p w14:paraId="75247E5A">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r>
              <w:rPr>
                <w:rFonts w:hint="eastAsia" w:ascii="Times New Roman" w:hAnsi="Times New Roman" w:eastAsia="仿宋_GB2312" w:cs="Times New Roman"/>
                <w:color w:val="auto"/>
                <w:sz w:val="24"/>
                <w:szCs w:val="24"/>
                <w:lang w:val="en-US" w:eastAsia="zh-CN" w:bidi="ar-SA"/>
              </w:rPr>
              <w:t>2028</w:t>
            </w:r>
            <w:r>
              <w:rPr>
                <w:rFonts w:hint="eastAsia" w:ascii="仿宋_GB2312" w:hAnsi="宋体" w:eastAsia="仿宋_GB2312" w:cs="方正粗宋简体"/>
                <w:color w:val="auto"/>
                <w:kern w:val="2"/>
                <w:sz w:val="24"/>
                <w:szCs w:val="24"/>
                <w:lang w:val="en-US" w:eastAsia="zh-CN" w:bidi="ar-SA"/>
              </w:rPr>
              <w:t>年年底</w:t>
            </w:r>
          </w:p>
        </w:tc>
      </w:tr>
      <w:tr w14:paraId="1B790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00" w:type="dxa"/>
            <w:vMerge w:val="restart"/>
            <w:vAlign w:val="center"/>
          </w:tcPr>
          <w:p w14:paraId="0DAD6176">
            <w:pPr>
              <w:widowControl w:val="0"/>
              <w:autoSpaceDE w:val="0"/>
              <w:autoSpaceDN w:val="0"/>
              <w:spacing w:line="600" w:lineRule="exact"/>
              <w:jc w:val="both"/>
              <w:rPr>
                <w:rFonts w:hint="eastAsia" w:ascii="仿宋_GB2312" w:hAnsi="仿宋_GB2312" w:eastAsia="仿宋_GB2312" w:cs="仿宋_GB2312"/>
                <w:color w:val="auto"/>
                <w:sz w:val="28"/>
                <w:szCs w:val="28"/>
                <w:lang w:val="en-US" w:eastAsia="zh-CN" w:bidi="ar-SA"/>
              </w:rPr>
            </w:pPr>
            <w:r>
              <w:rPr>
                <w:rFonts w:hint="eastAsia" w:ascii="黑体" w:hAnsi="黑体" w:eastAsia="黑体" w:cs="黑体"/>
                <w:color w:val="auto"/>
                <w:sz w:val="32"/>
                <w:szCs w:val="32"/>
                <w:lang w:val="en-US" w:eastAsia="zh-CN" w:bidi="ar-SA"/>
              </w:rPr>
              <w:t>二、构建畜牧业现代化体系，推动畜牧业“接二连三”转型升级</w:t>
            </w:r>
          </w:p>
        </w:tc>
        <w:tc>
          <w:tcPr>
            <w:tcW w:w="7686" w:type="dxa"/>
            <w:vAlign w:val="center"/>
          </w:tcPr>
          <w:p w14:paraId="51F3579D">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ascii="仿宋_GB2312" w:hAnsi="宋体" w:eastAsia="仿宋_GB2312" w:cs="方正粗宋简体"/>
                <w:color w:val="auto"/>
                <w:sz w:val="32"/>
                <w:szCs w:val="32"/>
                <w:lang w:val="en-US" w:eastAsia="zh-CN" w:bidi="ar-SA"/>
              </w:rPr>
            </w:pPr>
            <w:r>
              <w:rPr>
                <w:rFonts w:hint="eastAsia" w:ascii="仿宋_GB2312" w:hAnsi="宋体" w:eastAsia="仿宋_GB2312" w:cs="方正粗宋简体"/>
                <w:b/>
                <w:bCs/>
                <w:color w:val="auto"/>
                <w:sz w:val="28"/>
                <w:szCs w:val="28"/>
                <w:lang w:val="en-US" w:eastAsia="zh-CN" w:bidi="ar-SA"/>
              </w:rPr>
              <w:t>1.加快构建现代良种繁育体系</w:t>
            </w:r>
          </w:p>
        </w:tc>
        <w:tc>
          <w:tcPr>
            <w:tcW w:w="3714" w:type="dxa"/>
            <w:vAlign w:val="center"/>
          </w:tcPr>
          <w:p w14:paraId="214CDFD8">
            <w:pPr>
              <w:widowControl w:val="0"/>
              <w:autoSpaceDE w:val="0"/>
              <w:autoSpaceDN w:val="0"/>
              <w:spacing w:line="600" w:lineRule="exact"/>
              <w:jc w:val="center"/>
              <w:rPr>
                <w:rFonts w:ascii="仿宋_GB2312" w:hAnsi="宋体" w:eastAsia="仿宋_GB2312" w:cs="方正粗宋简体"/>
                <w:color w:val="auto"/>
                <w:sz w:val="32"/>
                <w:szCs w:val="32"/>
                <w:lang w:val="en-US" w:eastAsia="zh-CN" w:bidi="ar-SA"/>
              </w:rPr>
            </w:pPr>
          </w:p>
        </w:tc>
        <w:tc>
          <w:tcPr>
            <w:tcW w:w="1650" w:type="dxa"/>
            <w:vAlign w:val="center"/>
          </w:tcPr>
          <w:p w14:paraId="33DCD5D2">
            <w:pPr>
              <w:widowControl w:val="0"/>
              <w:autoSpaceDE w:val="0"/>
              <w:autoSpaceDN w:val="0"/>
              <w:spacing w:line="600" w:lineRule="exact"/>
              <w:jc w:val="center"/>
              <w:rPr>
                <w:rFonts w:ascii="仿宋_GB2312" w:hAnsi="宋体" w:eastAsia="仿宋_GB2312" w:cs="方正粗宋简体"/>
                <w:color w:val="auto"/>
                <w:sz w:val="32"/>
                <w:szCs w:val="32"/>
                <w:lang w:val="en-US" w:eastAsia="zh-CN" w:bidi="ar-SA"/>
              </w:rPr>
            </w:pPr>
          </w:p>
        </w:tc>
      </w:tr>
      <w:tr w14:paraId="339D3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00" w:type="dxa"/>
            <w:vMerge w:val="continue"/>
            <w:vAlign w:val="center"/>
          </w:tcPr>
          <w:p w14:paraId="1D4F9078">
            <w:pPr>
              <w:widowControl w:val="0"/>
              <w:autoSpaceDE w:val="0"/>
              <w:autoSpaceDN w:val="0"/>
              <w:spacing w:line="600" w:lineRule="exact"/>
              <w:jc w:val="both"/>
              <w:rPr>
                <w:rFonts w:hint="eastAsia" w:ascii="仿宋_GB2312" w:hAnsi="仿宋_GB2312" w:eastAsia="仿宋_GB2312" w:cs="仿宋_GB2312"/>
                <w:color w:val="auto"/>
                <w:sz w:val="28"/>
                <w:szCs w:val="28"/>
                <w:lang w:val="en-US" w:eastAsia="zh-CN" w:bidi="ar-SA"/>
              </w:rPr>
            </w:pPr>
          </w:p>
        </w:tc>
        <w:tc>
          <w:tcPr>
            <w:tcW w:w="7686" w:type="dxa"/>
            <w:vAlign w:val="center"/>
          </w:tcPr>
          <w:p w14:paraId="44BC34FE">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建设标准化畜禽良种生产基地，推动</w:t>
            </w:r>
            <w:r>
              <w:rPr>
                <w:rFonts w:hint="eastAsia" w:ascii="Times New Roman" w:hAnsi="Times New Roman" w:eastAsia="仿宋_GB2312" w:cs="Times New Roman"/>
                <w:color w:val="auto"/>
                <w:sz w:val="24"/>
                <w:szCs w:val="24"/>
                <w:lang w:val="en-US" w:eastAsia="zh-CN" w:bidi="ar-SA"/>
              </w:rPr>
              <w:t>2</w:t>
            </w:r>
            <w:r>
              <w:rPr>
                <w:rFonts w:hint="eastAsia" w:ascii="仿宋_GB2312" w:hAnsi="宋体" w:eastAsia="仿宋_GB2312" w:cs="方正粗宋简体"/>
                <w:color w:val="auto"/>
                <w:sz w:val="24"/>
                <w:szCs w:val="24"/>
                <w:lang w:val="en-US" w:eastAsia="zh-CN" w:bidi="ar-SA"/>
              </w:rPr>
              <w:t>家企业申报国家生猪核心育种场。</w:t>
            </w:r>
          </w:p>
        </w:tc>
        <w:tc>
          <w:tcPr>
            <w:tcW w:w="3714" w:type="dxa"/>
            <w:vAlign w:val="center"/>
          </w:tcPr>
          <w:p w14:paraId="15B33808">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市农业农村局，相关县区人民政府</w:t>
            </w:r>
          </w:p>
        </w:tc>
        <w:tc>
          <w:tcPr>
            <w:tcW w:w="1650" w:type="dxa"/>
            <w:vAlign w:val="center"/>
          </w:tcPr>
          <w:p w14:paraId="7195FC6D">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仿宋_GB2312" w:cs="Times New Roman"/>
                <w:color w:val="auto"/>
                <w:sz w:val="24"/>
                <w:szCs w:val="24"/>
                <w:lang w:val="en-US" w:eastAsia="zh-CN" w:bidi="ar-SA"/>
              </w:rPr>
            </w:pPr>
            <w:r>
              <w:rPr>
                <w:rFonts w:hint="eastAsia" w:ascii="Times New Roman" w:hAnsi="Times New Roman" w:eastAsia="仿宋_GB2312" w:cs="Times New Roman"/>
                <w:color w:val="auto"/>
                <w:sz w:val="24"/>
                <w:szCs w:val="24"/>
                <w:lang w:val="en-US" w:eastAsia="zh-CN" w:bidi="ar-SA"/>
              </w:rPr>
              <w:t>2028年年底</w:t>
            </w:r>
          </w:p>
        </w:tc>
      </w:tr>
      <w:tr w14:paraId="3707E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 w:hRule="atLeast"/>
        </w:trPr>
        <w:tc>
          <w:tcPr>
            <w:tcW w:w="1600" w:type="dxa"/>
            <w:vMerge w:val="continue"/>
            <w:vAlign w:val="center"/>
          </w:tcPr>
          <w:p w14:paraId="3E8F47BC">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pPr>
          </w:p>
        </w:tc>
        <w:tc>
          <w:tcPr>
            <w:tcW w:w="7686" w:type="dxa"/>
            <w:vAlign w:val="center"/>
          </w:tcPr>
          <w:p w14:paraId="48EFEA55">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建成市级水禽种质资源库，组建柳州畜禽种业创新联盟，培育</w:t>
            </w:r>
            <w:r>
              <w:rPr>
                <w:rFonts w:hint="eastAsia" w:ascii="Times New Roman" w:hAnsi="Times New Roman" w:eastAsia="仿宋_GB2312" w:cs="Times New Roman"/>
                <w:color w:val="auto"/>
                <w:sz w:val="24"/>
                <w:szCs w:val="24"/>
                <w:lang w:val="en-US" w:eastAsia="zh-CN" w:bidi="ar-SA"/>
              </w:rPr>
              <w:t>2-3</w:t>
            </w:r>
            <w:r>
              <w:rPr>
                <w:rFonts w:hint="eastAsia" w:ascii="仿宋_GB2312" w:hAnsi="宋体" w:eastAsia="仿宋_GB2312" w:cs="方正粗宋简体"/>
                <w:color w:val="auto"/>
                <w:sz w:val="24"/>
                <w:szCs w:val="24"/>
                <w:lang w:val="en-US" w:eastAsia="zh-CN" w:bidi="ar-SA"/>
              </w:rPr>
              <w:t>个高产优质新品种。</w:t>
            </w:r>
          </w:p>
        </w:tc>
        <w:tc>
          <w:tcPr>
            <w:tcW w:w="3714" w:type="dxa"/>
            <w:vAlign w:val="center"/>
          </w:tcPr>
          <w:p w14:paraId="2B07FE08">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市农业农村局、科技局</w:t>
            </w:r>
          </w:p>
        </w:tc>
        <w:tc>
          <w:tcPr>
            <w:tcW w:w="1650" w:type="dxa"/>
            <w:vAlign w:val="center"/>
          </w:tcPr>
          <w:p w14:paraId="60B53DC2">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仿宋_GB2312" w:cs="Times New Roman"/>
                <w:color w:val="auto"/>
                <w:sz w:val="24"/>
                <w:szCs w:val="24"/>
                <w:lang w:val="en-US" w:eastAsia="zh-CN" w:bidi="ar-SA"/>
              </w:rPr>
            </w:pPr>
            <w:r>
              <w:rPr>
                <w:rFonts w:hint="eastAsia" w:ascii="Times New Roman" w:hAnsi="Times New Roman" w:eastAsia="仿宋_GB2312" w:cs="Times New Roman"/>
                <w:color w:val="auto"/>
                <w:sz w:val="24"/>
                <w:szCs w:val="24"/>
                <w:lang w:val="en-US" w:eastAsia="zh-CN" w:bidi="ar-SA"/>
              </w:rPr>
              <w:t>2028年年底</w:t>
            </w:r>
          </w:p>
        </w:tc>
      </w:tr>
      <w:tr w14:paraId="539F0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 w:hRule="atLeast"/>
        </w:trPr>
        <w:tc>
          <w:tcPr>
            <w:tcW w:w="1600" w:type="dxa"/>
            <w:vMerge w:val="continue"/>
            <w:vAlign w:val="center"/>
          </w:tcPr>
          <w:p w14:paraId="5D907287">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color w:val="auto"/>
                <w:sz w:val="28"/>
                <w:szCs w:val="28"/>
                <w:lang w:val="en-US" w:eastAsia="zh-CN" w:bidi="ar-SA"/>
              </w:rPr>
            </w:pPr>
          </w:p>
        </w:tc>
        <w:tc>
          <w:tcPr>
            <w:tcW w:w="7686" w:type="dxa"/>
            <w:vAlign w:val="center"/>
          </w:tcPr>
          <w:p w14:paraId="46EAA753">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b/>
                <w:bCs/>
                <w:color w:val="auto"/>
                <w:sz w:val="28"/>
                <w:szCs w:val="28"/>
                <w:lang w:val="en-US" w:eastAsia="zh-CN" w:bidi="ar-SA"/>
              </w:rPr>
              <w:t>2.加快构建现代规模养殖体系</w:t>
            </w:r>
          </w:p>
        </w:tc>
        <w:tc>
          <w:tcPr>
            <w:tcW w:w="3714" w:type="dxa"/>
            <w:vAlign w:val="center"/>
          </w:tcPr>
          <w:p w14:paraId="0B8D10CB">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p>
        </w:tc>
        <w:tc>
          <w:tcPr>
            <w:tcW w:w="1650" w:type="dxa"/>
            <w:vAlign w:val="center"/>
          </w:tcPr>
          <w:p w14:paraId="20704394">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仿宋_GB2312" w:cs="Times New Roman"/>
                <w:color w:val="auto"/>
                <w:sz w:val="24"/>
                <w:szCs w:val="24"/>
                <w:lang w:val="en-US" w:eastAsia="zh-CN" w:bidi="ar-SA"/>
              </w:rPr>
            </w:pPr>
          </w:p>
        </w:tc>
      </w:tr>
      <w:tr w14:paraId="56AD1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 w:hRule="atLeast"/>
        </w:trPr>
        <w:tc>
          <w:tcPr>
            <w:tcW w:w="1600" w:type="dxa"/>
            <w:vMerge w:val="continue"/>
            <w:vAlign w:val="center"/>
          </w:tcPr>
          <w:p w14:paraId="52328966">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color w:val="auto"/>
                <w:sz w:val="28"/>
                <w:szCs w:val="28"/>
                <w:lang w:val="en-US" w:eastAsia="zh-CN" w:bidi="ar-SA"/>
              </w:rPr>
            </w:pPr>
          </w:p>
        </w:tc>
        <w:tc>
          <w:tcPr>
            <w:tcW w:w="7686" w:type="dxa"/>
            <w:vAlign w:val="center"/>
          </w:tcPr>
          <w:p w14:paraId="02302024">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全市畜牧养殖规模化率达到</w:t>
            </w:r>
            <w:r>
              <w:rPr>
                <w:rFonts w:hint="eastAsia" w:ascii="Times New Roman" w:hAnsi="Times New Roman" w:eastAsia="仿宋_GB2312" w:cs="Times New Roman"/>
                <w:color w:val="auto"/>
                <w:sz w:val="24"/>
                <w:szCs w:val="24"/>
                <w:lang w:val="en-US" w:eastAsia="zh-CN" w:bidi="ar-SA"/>
              </w:rPr>
              <w:t>90%</w:t>
            </w:r>
            <w:r>
              <w:rPr>
                <w:rFonts w:hint="eastAsia" w:ascii="仿宋_GB2312" w:hAnsi="宋体" w:eastAsia="仿宋_GB2312" w:cs="方正粗宋简体"/>
                <w:color w:val="auto"/>
                <w:sz w:val="24"/>
                <w:szCs w:val="24"/>
                <w:lang w:val="en-US" w:eastAsia="zh-CN" w:bidi="ar-SA"/>
              </w:rPr>
              <w:t>以上。生猪出栏</w:t>
            </w:r>
            <w:r>
              <w:rPr>
                <w:rFonts w:hint="eastAsia" w:ascii="Times New Roman" w:hAnsi="Times New Roman" w:eastAsia="仿宋_GB2312" w:cs="Times New Roman"/>
                <w:color w:val="auto"/>
                <w:sz w:val="24"/>
                <w:szCs w:val="24"/>
                <w:lang w:val="en-US" w:eastAsia="zh-CN" w:bidi="ar-SA"/>
              </w:rPr>
              <w:t>232</w:t>
            </w:r>
            <w:r>
              <w:rPr>
                <w:rFonts w:hint="eastAsia" w:ascii="仿宋_GB2312" w:hAnsi="宋体" w:eastAsia="仿宋_GB2312" w:cs="方正粗宋简体"/>
                <w:color w:val="auto"/>
                <w:sz w:val="24"/>
                <w:szCs w:val="24"/>
                <w:lang w:val="en-US" w:eastAsia="zh-CN" w:bidi="ar-SA"/>
              </w:rPr>
              <w:t>万头，年均增长</w:t>
            </w:r>
            <w:r>
              <w:rPr>
                <w:rFonts w:hint="eastAsia" w:ascii="Times New Roman" w:hAnsi="Times New Roman" w:eastAsia="仿宋_GB2312" w:cs="Times New Roman"/>
                <w:color w:val="auto"/>
                <w:sz w:val="24"/>
                <w:szCs w:val="24"/>
                <w:lang w:val="en-US" w:eastAsia="zh-CN" w:bidi="ar-SA"/>
              </w:rPr>
              <w:t>5%</w:t>
            </w:r>
            <w:r>
              <w:rPr>
                <w:rFonts w:hint="eastAsia" w:ascii="仿宋_GB2312" w:hAnsi="宋体" w:eastAsia="仿宋_GB2312" w:cs="方正粗宋简体"/>
                <w:color w:val="auto"/>
                <w:sz w:val="24"/>
                <w:szCs w:val="24"/>
                <w:lang w:val="en-US" w:eastAsia="zh-CN" w:bidi="ar-SA"/>
              </w:rPr>
              <w:t>；肉禽出栏</w:t>
            </w:r>
            <w:r>
              <w:rPr>
                <w:rFonts w:hint="eastAsia" w:ascii="Times New Roman" w:hAnsi="Times New Roman" w:eastAsia="仿宋_GB2312" w:cs="Times New Roman"/>
                <w:color w:val="auto"/>
                <w:sz w:val="24"/>
                <w:szCs w:val="24"/>
                <w:lang w:val="en-US" w:eastAsia="zh-CN" w:bidi="ar-SA"/>
              </w:rPr>
              <w:t>5067</w:t>
            </w:r>
            <w:r>
              <w:rPr>
                <w:rFonts w:hint="eastAsia" w:ascii="仿宋_GB2312" w:hAnsi="宋体" w:eastAsia="仿宋_GB2312" w:cs="方正粗宋简体"/>
                <w:color w:val="auto"/>
                <w:sz w:val="24"/>
                <w:szCs w:val="24"/>
                <w:lang w:val="en-US" w:eastAsia="zh-CN" w:bidi="ar-SA"/>
              </w:rPr>
              <w:t>万羽，年均增长</w:t>
            </w:r>
            <w:r>
              <w:rPr>
                <w:rFonts w:hint="eastAsia" w:ascii="Times New Roman" w:hAnsi="Times New Roman" w:eastAsia="仿宋_GB2312" w:cs="Times New Roman"/>
                <w:color w:val="auto"/>
                <w:sz w:val="24"/>
                <w:szCs w:val="24"/>
                <w:lang w:val="en-US" w:eastAsia="zh-CN" w:bidi="ar-SA"/>
              </w:rPr>
              <w:t>10%</w:t>
            </w:r>
            <w:r>
              <w:rPr>
                <w:rFonts w:hint="eastAsia" w:ascii="仿宋_GB2312" w:hAnsi="宋体" w:eastAsia="仿宋_GB2312" w:cs="方正粗宋简体"/>
                <w:color w:val="auto"/>
                <w:sz w:val="24"/>
                <w:szCs w:val="24"/>
                <w:lang w:val="en-US" w:eastAsia="zh-CN" w:bidi="ar-SA"/>
              </w:rPr>
              <w:t>；禽蛋产量</w:t>
            </w:r>
            <w:r>
              <w:rPr>
                <w:rFonts w:hint="eastAsia" w:ascii="Times New Roman" w:hAnsi="Times New Roman" w:eastAsia="仿宋_GB2312" w:cs="Times New Roman"/>
                <w:color w:val="auto"/>
                <w:sz w:val="24"/>
                <w:szCs w:val="24"/>
                <w:lang w:val="en-US" w:eastAsia="zh-CN" w:bidi="ar-SA"/>
              </w:rPr>
              <w:t>2.6</w:t>
            </w:r>
            <w:r>
              <w:rPr>
                <w:rFonts w:hint="eastAsia" w:ascii="仿宋_GB2312" w:hAnsi="宋体" w:eastAsia="仿宋_GB2312" w:cs="方正粗宋简体"/>
                <w:color w:val="auto"/>
                <w:sz w:val="24"/>
                <w:szCs w:val="24"/>
                <w:lang w:val="en-US" w:eastAsia="zh-CN" w:bidi="ar-SA"/>
              </w:rPr>
              <w:t>万吨，年均增长</w:t>
            </w:r>
            <w:r>
              <w:rPr>
                <w:rFonts w:hint="eastAsia" w:ascii="Times New Roman" w:hAnsi="Times New Roman" w:eastAsia="仿宋_GB2312" w:cs="Times New Roman"/>
                <w:color w:val="auto"/>
                <w:sz w:val="24"/>
                <w:szCs w:val="24"/>
                <w:lang w:val="en-US" w:eastAsia="zh-CN" w:bidi="ar-SA"/>
              </w:rPr>
              <w:t>10%</w:t>
            </w:r>
            <w:r>
              <w:rPr>
                <w:rFonts w:hint="eastAsia" w:ascii="仿宋_GB2312" w:hAnsi="宋体" w:eastAsia="仿宋_GB2312" w:cs="方正粗宋简体"/>
                <w:color w:val="auto"/>
                <w:sz w:val="24"/>
                <w:szCs w:val="24"/>
                <w:lang w:val="en-US" w:eastAsia="zh-CN" w:bidi="ar-SA"/>
              </w:rPr>
              <w:t>。</w:t>
            </w:r>
          </w:p>
        </w:tc>
        <w:tc>
          <w:tcPr>
            <w:tcW w:w="3714" w:type="dxa"/>
            <w:vAlign w:val="center"/>
          </w:tcPr>
          <w:p w14:paraId="5F35C8F1">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市农业农村局，各县区人民政府</w:t>
            </w:r>
          </w:p>
        </w:tc>
        <w:tc>
          <w:tcPr>
            <w:tcW w:w="1650" w:type="dxa"/>
            <w:vAlign w:val="center"/>
          </w:tcPr>
          <w:p w14:paraId="75BE9F1E">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仿宋_GB2312" w:cs="Times New Roman"/>
                <w:color w:val="auto"/>
                <w:sz w:val="24"/>
                <w:szCs w:val="24"/>
                <w:lang w:val="en-US" w:eastAsia="zh-CN" w:bidi="ar-SA"/>
              </w:rPr>
            </w:pPr>
            <w:r>
              <w:rPr>
                <w:rFonts w:hint="eastAsia" w:ascii="Times New Roman" w:hAnsi="Times New Roman" w:eastAsia="仿宋_GB2312" w:cs="Times New Roman"/>
                <w:color w:val="auto"/>
                <w:sz w:val="24"/>
                <w:szCs w:val="24"/>
                <w:lang w:val="en-US" w:eastAsia="zh-CN" w:bidi="ar-SA"/>
              </w:rPr>
              <w:t>2028年年底</w:t>
            </w:r>
          </w:p>
        </w:tc>
      </w:tr>
      <w:tr w14:paraId="7A337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 w:hRule="atLeast"/>
        </w:trPr>
        <w:tc>
          <w:tcPr>
            <w:tcW w:w="1600" w:type="dxa"/>
            <w:vMerge w:val="continue"/>
            <w:vAlign w:val="center"/>
          </w:tcPr>
          <w:p w14:paraId="0B08C5FB">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color w:val="auto"/>
                <w:sz w:val="28"/>
                <w:szCs w:val="28"/>
                <w:lang w:val="en-US" w:eastAsia="zh-CN" w:bidi="ar-SA"/>
              </w:rPr>
            </w:pPr>
          </w:p>
        </w:tc>
        <w:tc>
          <w:tcPr>
            <w:tcW w:w="7686" w:type="dxa"/>
            <w:vAlign w:val="center"/>
          </w:tcPr>
          <w:p w14:paraId="3923B01A">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北部三县推广林下生态养殖模式。</w:t>
            </w:r>
          </w:p>
        </w:tc>
        <w:tc>
          <w:tcPr>
            <w:tcW w:w="3714" w:type="dxa"/>
            <w:vAlign w:val="center"/>
          </w:tcPr>
          <w:p w14:paraId="7B576CD5">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市农业农村局、林业和园林局，融水、融安、三江县人民政府</w:t>
            </w:r>
          </w:p>
        </w:tc>
        <w:tc>
          <w:tcPr>
            <w:tcW w:w="1650" w:type="dxa"/>
            <w:vAlign w:val="center"/>
          </w:tcPr>
          <w:p w14:paraId="45B88A50">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仿宋_GB2312" w:cs="Times New Roman"/>
                <w:color w:val="auto"/>
                <w:sz w:val="24"/>
                <w:szCs w:val="24"/>
                <w:lang w:val="en-US" w:eastAsia="zh-CN" w:bidi="ar-SA"/>
              </w:rPr>
            </w:pPr>
            <w:r>
              <w:rPr>
                <w:rFonts w:hint="eastAsia" w:ascii="Times New Roman" w:hAnsi="Times New Roman" w:eastAsia="仿宋_GB2312" w:cs="Times New Roman"/>
                <w:color w:val="auto"/>
                <w:sz w:val="24"/>
                <w:szCs w:val="24"/>
                <w:lang w:val="en-US" w:eastAsia="zh-CN" w:bidi="ar-SA"/>
              </w:rPr>
              <w:t>持续推进</w:t>
            </w:r>
          </w:p>
        </w:tc>
      </w:tr>
      <w:tr w14:paraId="07349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600" w:type="dxa"/>
            <w:vMerge w:val="continue"/>
            <w:vAlign w:val="center"/>
          </w:tcPr>
          <w:p w14:paraId="6D62321F">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color w:val="auto"/>
                <w:sz w:val="28"/>
                <w:szCs w:val="28"/>
                <w:lang w:val="en-US" w:eastAsia="zh-CN" w:bidi="ar-SA"/>
              </w:rPr>
            </w:pPr>
          </w:p>
        </w:tc>
        <w:tc>
          <w:tcPr>
            <w:tcW w:w="7686" w:type="dxa"/>
            <w:vAlign w:val="center"/>
          </w:tcPr>
          <w:p w14:paraId="6E355AF6">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b/>
                <w:bCs/>
                <w:color w:val="auto"/>
                <w:sz w:val="28"/>
                <w:szCs w:val="28"/>
                <w:lang w:val="en-US" w:eastAsia="zh-CN" w:bidi="ar-SA"/>
              </w:rPr>
              <w:t>3.做强屠宰及深加工产业</w:t>
            </w:r>
          </w:p>
        </w:tc>
        <w:tc>
          <w:tcPr>
            <w:tcW w:w="3714" w:type="dxa"/>
            <w:vAlign w:val="center"/>
          </w:tcPr>
          <w:p w14:paraId="2764F72B">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p>
        </w:tc>
        <w:tc>
          <w:tcPr>
            <w:tcW w:w="1650" w:type="dxa"/>
            <w:vAlign w:val="center"/>
          </w:tcPr>
          <w:p w14:paraId="7EFB2491">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仿宋_GB2312" w:cs="Times New Roman"/>
                <w:color w:val="auto"/>
                <w:sz w:val="24"/>
                <w:szCs w:val="24"/>
                <w:lang w:val="en-US" w:eastAsia="zh-CN" w:bidi="ar-SA"/>
              </w:rPr>
            </w:pPr>
          </w:p>
        </w:tc>
      </w:tr>
      <w:tr w14:paraId="1FC5F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 w:hRule="atLeast"/>
        </w:trPr>
        <w:tc>
          <w:tcPr>
            <w:tcW w:w="1600" w:type="dxa"/>
            <w:vMerge w:val="continue"/>
            <w:vAlign w:val="center"/>
          </w:tcPr>
          <w:p w14:paraId="76AF92C8">
            <w:pPr>
              <w:keepNext w:val="0"/>
              <w:keepLines w:val="0"/>
              <w:pageBreakBefore w:val="0"/>
              <w:widowControl w:val="0"/>
              <w:kinsoku/>
              <w:wordWrap/>
              <w:overflowPunct/>
              <w:topLinePunct w:val="0"/>
              <w:autoSpaceDE w:val="0"/>
              <w:autoSpaceDN w:val="0"/>
              <w:bidi w:val="0"/>
              <w:adjustRightInd/>
              <w:snapToGrid/>
              <w:spacing w:line="580" w:lineRule="exact"/>
              <w:jc w:val="both"/>
              <w:textAlignment w:val="auto"/>
              <w:rPr>
                <w:rFonts w:hint="eastAsia" w:ascii="仿宋_GB2312" w:hAnsi="仿宋_GB2312" w:eastAsia="仿宋_GB2312" w:cs="仿宋_GB2312"/>
                <w:color w:val="auto"/>
                <w:sz w:val="28"/>
                <w:szCs w:val="28"/>
                <w:lang w:val="en-US" w:eastAsia="zh-CN" w:bidi="ar-SA"/>
              </w:rPr>
            </w:pPr>
          </w:p>
        </w:tc>
        <w:tc>
          <w:tcPr>
            <w:tcW w:w="7686" w:type="dxa"/>
            <w:vAlign w:val="center"/>
          </w:tcPr>
          <w:p w14:paraId="53FE49D6">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highlight w:val="none"/>
                <w:lang w:val="en-US" w:eastAsia="zh-CN" w:bidi="ar-SA"/>
              </w:rPr>
            </w:pPr>
            <w:r>
              <w:rPr>
                <w:rFonts w:hint="eastAsia" w:ascii="仿宋_GB2312" w:hAnsi="宋体" w:eastAsia="仿宋_GB2312" w:cs="方正粗宋简体"/>
                <w:color w:val="auto"/>
                <w:sz w:val="24"/>
                <w:szCs w:val="24"/>
                <w:highlight w:val="none"/>
                <w:lang w:val="en-US" w:eastAsia="zh-CN" w:bidi="ar-SA"/>
              </w:rPr>
              <w:t>推动屠宰产能良性发展，鼓励行业整合发展现代化大型屠宰企业。</w:t>
            </w:r>
          </w:p>
        </w:tc>
        <w:tc>
          <w:tcPr>
            <w:tcW w:w="3714" w:type="dxa"/>
            <w:vAlign w:val="center"/>
          </w:tcPr>
          <w:p w14:paraId="4BB731E3">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highlight w:val="none"/>
                <w:lang w:val="en-US" w:eastAsia="zh-CN" w:bidi="ar-SA"/>
              </w:rPr>
            </w:pPr>
            <w:r>
              <w:rPr>
                <w:rFonts w:hint="eastAsia" w:ascii="仿宋_GB2312" w:hAnsi="宋体" w:eastAsia="仿宋_GB2312" w:cs="方正粗宋简体"/>
                <w:color w:val="auto"/>
                <w:sz w:val="24"/>
                <w:szCs w:val="24"/>
                <w:highlight w:val="none"/>
                <w:lang w:val="en-US" w:eastAsia="zh-CN" w:bidi="ar-SA"/>
              </w:rPr>
              <w:t>融水县人民政府</w:t>
            </w:r>
          </w:p>
        </w:tc>
        <w:tc>
          <w:tcPr>
            <w:tcW w:w="1650" w:type="dxa"/>
            <w:vAlign w:val="center"/>
          </w:tcPr>
          <w:p w14:paraId="6A77F81A">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仿宋_GB2312" w:cs="Times New Roman"/>
                <w:color w:val="auto"/>
                <w:sz w:val="24"/>
                <w:szCs w:val="24"/>
                <w:highlight w:val="none"/>
                <w:lang w:val="en-US" w:eastAsia="zh-CN" w:bidi="ar-SA"/>
              </w:rPr>
            </w:pPr>
            <w:r>
              <w:rPr>
                <w:rFonts w:hint="eastAsia" w:ascii="Times New Roman" w:hAnsi="Times New Roman" w:eastAsia="仿宋_GB2312" w:cs="Times New Roman"/>
                <w:color w:val="auto"/>
                <w:sz w:val="24"/>
                <w:szCs w:val="24"/>
                <w:highlight w:val="none"/>
                <w:lang w:val="en-US" w:eastAsia="zh-CN" w:bidi="ar-SA"/>
              </w:rPr>
              <w:t>持续推进</w:t>
            </w:r>
          </w:p>
        </w:tc>
      </w:tr>
      <w:tr w14:paraId="05FEC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 w:hRule="atLeast"/>
        </w:trPr>
        <w:tc>
          <w:tcPr>
            <w:tcW w:w="1600" w:type="dxa"/>
            <w:vAlign w:val="center"/>
          </w:tcPr>
          <w:p w14:paraId="5B7BFFE4">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仿宋_GB2312" w:eastAsia="仿宋_GB2312" w:cs="仿宋_GB2312"/>
                <w:color w:val="auto"/>
                <w:sz w:val="28"/>
                <w:szCs w:val="28"/>
                <w:lang w:val="en-US" w:eastAsia="zh-CN" w:bidi="ar-SA"/>
              </w:rPr>
            </w:pPr>
            <w:r>
              <w:rPr>
                <w:rFonts w:hint="eastAsia" w:ascii="黑体" w:hAnsi="黑体" w:eastAsia="黑体" w:cs="黑体"/>
                <w:color w:val="auto"/>
                <w:sz w:val="32"/>
                <w:szCs w:val="32"/>
                <w:lang w:val="en-US" w:eastAsia="zh-CN" w:bidi="ar-SA"/>
              </w:rPr>
              <w:t>工作措施</w:t>
            </w:r>
          </w:p>
        </w:tc>
        <w:tc>
          <w:tcPr>
            <w:tcW w:w="7686" w:type="dxa"/>
            <w:vAlign w:val="center"/>
          </w:tcPr>
          <w:p w14:paraId="677568F8">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r>
              <w:rPr>
                <w:rFonts w:hint="eastAsia" w:ascii="黑体" w:hAnsi="黑体" w:eastAsia="黑体" w:cs="黑体"/>
                <w:color w:val="auto"/>
                <w:sz w:val="32"/>
                <w:szCs w:val="32"/>
                <w:lang w:val="en-US" w:eastAsia="zh-CN" w:bidi="ar-SA"/>
              </w:rPr>
              <w:t>重点工作内容</w:t>
            </w:r>
          </w:p>
        </w:tc>
        <w:tc>
          <w:tcPr>
            <w:tcW w:w="3714" w:type="dxa"/>
            <w:vAlign w:val="center"/>
          </w:tcPr>
          <w:p w14:paraId="199854D2">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r>
              <w:rPr>
                <w:rFonts w:hint="eastAsia" w:ascii="黑体" w:hAnsi="黑体" w:eastAsia="黑体" w:cs="黑体"/>
                <w:color w:val="auto"/>
                <w:sz w:val="32"/>
                <w:szCs w:val="32"/>
                <w:lang w:val="en-US" w:eastAsia="zh-CN" w:bidi="ar-SA"/>
              </w:rPr>
              <w:t>责任单位</w:t>
            </w:r>
          </w:p>
        </w:tc>
        <w:tc>
          <w:tcPr>
            <w:tcW w:w="1650" w:type="dxa"/>
            <w:vAlign w:val="center"/>
          </w:tcPr>
          <w:p w14:paraId="12DED3BB">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仿宋_GB2312" w:cs="Times New Roman"/>
                <w:color w:val="auto"/>
                <w:sz w:val="24"/>
                <w:szCs w:val="24"/>
                <w:lang w:val="en-US" w:eastAsia="zh-CN" w:bidi="ar-SA"/>
              </w:rPr>
            </w:pPr>
            <w:r>
              <w:rPr>
                <w:rFonts w:hint="eastAsia" w:ascii="黑体" w:hAnsi="黑体" w:eastAsia="黑体" w:cs="黑体"/>
                <w:color w:val="auto"/>
                <w:sz w:val="32"/>
                <w:szCs w:val="32"/>
                <w:lang w:val="en-US" w:eastAsia="zh-CN" w:bidi="ar-SA"/>
              </w:rPr>
              <w:t>完成时限</w:t>
            </w:r>
          </w:p>
        </w:tc>
      </w:tr>
      <w:tr w14:paraId="5DEAA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 w:hRule="atLeast"/>
        </w:trPr>
        <w:tc>
          <w:tcPr>
            <w:tcW w:w="1600" w:type="dxa"/>
            <w:vMerge w:val="restart"/>
            <w:vAlign w:val="center"/>
          </w:tcPr>
          <w:p w14:paraId="0B2FECAC">
            <w:pPr>
              <w:keepNext w:val="0"/>
              <w:keepLines w:val="0"/>
              <w:pageBreakBefore w:val="0"/>
              <w:widowControl w:val="0"/>
              <w:kinsoku/>
              <w:wordWrap/>
              <w:overflowPunct/>
              <w:topLinePunct w:val="0"/>
              <w:autoSpaceDE w:val="0"/>
              <w:autoSpaceDN w:val="0"/>
              <w:bidi w:val="0"/>
              <w:adjustRightInd/>
              <w:snapToGrid/>
              <w:spacing w:line="5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黑体" w:hAnsi="黑体" w:eastAsia="黑体" w:cs="黑体"/>
                <w:color w:val="auto"/>
                <w:sz w:val="32"/>
                <w:szCs w:val="32"/>
                <w:lang w:val="en-US" w:eastAsia="zh-CN" w:bidi="ar-SA"/>
              </w:rPr>
              <w:t>二、构建畜牧业现代化体系，推动畜牧业“接二连三”转型升级</w:t>
            </w:r>
          </w:p>
        </w:tc>
        <w:tc>
          <w:tcPr>
            <w:tcW w:w="7686" w:type="dxa"/>
            <w:vAlign w:val="center"/>
          </w:tcPr>
          <w:p w14:paraId="01FAFE64">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规范设置便民合规小型屠宰场所。</w:t>
            </w:r>
          </w:p>
        </w:tc>
        <w:tc>
          <w:tcPr>
            <w:tcW w:w="3714" w:type="dxa"/>
            <w:vAlign w:val="center"/>
          </w:tcPr>
          <w:p w14:paraId="6D365794">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市农业农村局、行政审批局，各县区人民政府</w:t>
            </w:r>
          </w:p>
        </w:tc>
        <w:tc>
          <w:tcPr>
            <w:tcW w:w="1650" w:type="dxa"/>
            <w:vAlign w:val="center"/>
          </w:tcPr>
          <w:p w14:paraId="5B0D9CF1">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仿宋_GB2312" w:cs="Times New Roman"/>
                <w:color w:val="auto"/>
                <w:sz w:val="24"/>
                <w:szCs w:val="24"/>
                <w:lang w:val="en-US" w:eastAsia="zh-CN" w:bidi="ar-SA"/>
              </w:rPr>
            </w:pPr>
            <w:r>
              <w:rPr>
                <w:rFonts w:hint="eastAsia" w:ascii="Times New Roman" w:hAnsi="Times New Roman" w:eastAsia="仿宋_GB2312" w:cs="Times New Roman"/>
                <w:color w:val="auto"/>
                <w:sz w:val="24"/>
                <w:szCs w:val="24"/>
                <w:lang w:val="en-US" w:eastAsia="zh-CN" w:bidi="ar-SA"/>
              </w:rPr>
              <w:t>持续推进</w:t>
            </w:r>
          </w:p>
        </w:tc>
      </w:tr>
      <w:tr w14:paraId="79482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1600" w:type="dxa"/>
            <w:vMerge w:val="continue"/>
            <w:shd w:val="clear" w:color="auto" w:fill="auto"/>
            <w:vAlign w:val="center"/>
          </w:tcPr>
          <w:p w14:paraId="7AA9BE39">
            <w:pPr>
              <w:keepNext w:val="0"/>
              <w:keepLines w:val="0"/>
              <w:pageBreakBefore w:val="0"/>
              <w:widowControl w:val="0"/>
              <w:kinsoku/>
              <w:wordWrap/>
              <w:overflowPunct/>
              <w:topLinePunct w:val="0"/>
              <w:autoSpaceDE w:val="0"/>
              <w:autoSpaceDN w:val="0"/>
              <w:bidi w:val="0"/>
              <w:adjustRightInd/>
              <w:snapToGrid/>
              <w:spacing w:line="580" w:lineRule="exact"/>
              <w:jc w:val="both"/>
              <w:textAlignment w:val="auto"/>
              <w:rPr>
                <w:rFonts w:hint="eastAsia" w:ascii="仿宋_GB2312" w:hAnsi="仿宋_GB2312" w:eastAsia="仿宋_GB2312" w:cs="仿宋_GB2312"/>
                <w:color w:val="auto"/>
                <w:kern w:val="2"/>
                <w:sz w:val="28"/>
                <w:szCs w:val="28"/>
                <w:lang w:val="en-US" w:eastAsia="zh-CN" w:bidi="ar-SA"/>
              </w:rPr>
            </w:pPr>
          </w:p>
        </w:tc>
        <w:tc>
          <w:tcPr>
            <w:tcW w:w="7686" w:type="dxa"/>
            <w:vAlign w:val="center"/>
          </w:tcPr>
          <w:p w14:paraId="2DD3BA0B">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推进屠宰加工全链条规范化、标准化。</w:t>
            </w:r>
          </w:p>
        </w:tc>
        <w:tc>
          <w:tcPr>
            <w:tcW w:w="3714" w:type="dxa"/>
            <w:vAlign w:val="center"/>
          </w:tcPr>
          <w:p w14:paraId="0CF31DFA">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市农业农村局、市场监管局</w:t>
            </w:r>
          </w:p>
        </w:tc>
        <w:tc>
          <w:tcPr>
            <w:tcW w:w="1650" w:type="dxa"/>
            <w:vAlign w:val="center"/>
          </w:tcPr>
          <w:p w14:paraId="7E213DAE">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仿宋_GB2312" w:cs="Times New Roman"/>
                <w:color w:val="auto"/>
                <w:sz w:val="24"/>
                <w:szCs w:val="24"/>
                <w:lang w:val="en-US" w:eastAsia="zh-CN" w:bidi="ar-SA"/>
              </w:rPr>
            </w:pPr>
            <w:r>
              <w:rPr>
                <w:rFonts w:hint="eastAsia" w:ascii="Times New Roman" w:hAnsi="Times New Roman" w:eastAsia="仿宋_GB2312" w:cs="Times New Roman"/>
                <w:color w:val="auto"/>
                <w:sz w:val="24"/>
                <w:szCs w:val="24"/>
                <w:lang w:val="en-US" w:eastAsia="zh-CN" w:bidi="ar-SA"/>
              </w:rPr>
              <w:t>持续推进</w:t>
            </w:r>
          </w:p>
        </w:tc>
      </w:tr>
      <w:tr w14:paraId="7120E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 w:hRule="atLeast"/>
        </w:trPr>
        <w:tc>
          <w:tcPr>
            <w:tcW w:w="1600" w:type="dxa"/>
            <w:vMerge w:val="continue"/>
            <w:vAlign w:val="center"/>
          </w:tcPr>
          <w:p w14:paraId="33C8A36A">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color w:val="auto"/>
                <w:sz w:val="28"/>
                <w:szCs w:val="28"/>
                <w:lang w:val="en-US" w:eastAsia="zh-CN" w:bidi="ar-SA"/>
              </w:rPr>
            </w:pPr>
          </w:p>
        </w:tc>
        <w:tc>
          <w:tcPr>
            <w:tcW w:w="7686" w:type="dxa"/>
            <w:vAlign w:val="center"/>
          </w:tcPr>
          <w:p w14:paraId="39BB72C2">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屠宰及肉类加工业总产值突破</w:t>
            </w:r>
            <w:r>
              <w:rPr>
                <w:rFonts w:hint="eastAsia" w:ascii="Times New Roman" w:hAnsi="Times New Roman" w:eastAsia="仿宋_GB2312" w:cs="Times New Roman"/>
                <w:color w:val="auto"/>
                <w:sz w:val="24"/>
                <w:szCs w:val="24"/>
                <w:lang w:val="en-US" w:eastAsia="zh-CN" w:bidi="ar-SA"/>
              </w:rPr>
              <w:t>20</w:t>
            </w:r>
            <w:r>
              <w:rPr>
                <w:rFonts w:hint="eastAsia" w:ascii="仿宋_GB2312" w:hAnsi="宋体" w:eastAsia="仿宋_GB2312" w:cs="方正粗宋简体"/>
                <w:color w:val="auto"/>
                <w:sz w:val="24"/>
                <w:szCs w:val="24"/>
                <w:lang w:val="en-US" w:eastAsia="zh-CN" w:bidi="ar-SA"/>
              </w:rPr>
              <w:t>亿元，年屠宰量</w:t>
            </w:r>
            <w:r>
              <w:rPr>
                <w:rFonts w:hint="eastAsia" w:ascii="Times New Roman" w:hAnsi="Times New Roman" w:eastAsia="仿宋_GB2312" w:cs="Times New Roman"/>
                <w:color w:val="auto"/>
                <w:sz w:val="24"/>
                <w:szCs w:val="24"/>
                <w:lang w:val="en-US" w:eastAsia="zh-CN" w:bidi="ar-SA"/>
              </w:rPr>
              <w:t>30</w:t>
            </w:r>
            <w:r>
              <w:rPr>
                <w:rFonts w:hint="eastAsia" w:ascii="仿宋_GB2312" w:hAnsi="宋体" w:eastAsia="仿宋_GB2312" w:cs="方正粗宋简体"/>
                <w:color w:val="auto"/>
                <w:sz w:val="24"/>
                <w:szCs w:val="24"/>
                <w:lang w:val="en-US" w:eastAsia="zh-CN" w:bidi="ar-SA"/>
              </w:rPr>
              <w:t>万头以上屠宰企业产能占比达到</w:t>
            </w:r>
            <w:r>
              <w:rPr>
                <w:rFonts w:hint="eastAsia" w:ascii="Times New Roman" w:hAnsi="Times New Roman" w:eastAsia="仿宋_GB2312" w:cs="Times New Roman"/>
                <w:color w:val="auto"/>
                <w:sz w:val="24"/>
                <w:szCs w:val="24"/>
                <w:lang w:val="en-US" w:eastAsia="zh-CN" w:bidi="ar-SA"/>
              </w:rPr>
              <w:t>60%</w:t>
            </w:r>
            <w:r>
              <w:rPr>
                <w:rFonts w:hint="eastAsia" w:ascii="仿宋_GB2312" w:hAnsi="宋体" w:eastAsia="仿宋_GB2312" w:cs="方正粗宋简体"/>
                <w:color w:val="auto"/>
                <w:sz w:val="24"/>
                <w:szCs w:val="24"/>
                <w:lang w:val="en-US" w:eastAsia="zh-CN" w:bidi="ar-SA"/>
              </w:rPr>
              <w:t>以上。</w:t>
            </w:r>
          </w:p>
        </w:tc>
        <w:tc>
          <w:tcPr>
            <w:tcW w:w="3714" w:type="dxa"/>
            <w:vAlign w:val="center"/>
          </w:tcPr>
          <w:p w14:paraId="515D1D9B">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市工业和信息化局、农业农村局，各县区人民政府</w:t>
            </w:r>
          </w:p>
        </w:tc>
        <w:tc>
          <w:tcPr>
            <w:tcW w:w="1650" w:type="dxa"/>
            <w:vAlign w:val="center"/>
          </w:tcPr>
          <w:p w14:paraId="2078F929">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仿宋_GB2312" w:cs="Times New Roman"/>
                <w:color w:val="auto"/>
                <w:sz w:val="24"/>
                <w:szCs w:val="24"/>
                <w:lang w:val="en-US" w:eastAsia="zh-CN" w:bidi="ar-SA"/>
              </w:rPr>
            </w:pPr>
            <w:r>
              <w:rPr>
                <w:rFonts w:hint="eastAsia" w:ascii="Times New Roman" w:hAnsi="Times New Roman" w:eastAsia="仿宋_GB2312" w:cs="Times New Roman"/>
                <w:color w:val="auto"/>
                <w:sz w:val="24"/>
                <w:szCs w:val="24"/>
                <w:lang w:val="en-US" w:eastAsia="zh-CN" w:bidi="ar-SA"/>
              </w:rPr>
              <w:t>2028年年底</w:t>
            </w:r>
          </w:p>
        </w:tc>
      </w:tr>
      <w:tr w14:paraId="1F8D1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 w:hRule="atLeast"/>
        </w:trPr>
        <w:tc>
          <w:tcPr>
            <w:tcW w:w="1600" w:type="dxa"/>
            <w:vMerge w:val="continue"/>
            <w:vAlign w:val="center"/>
          </w:tcPr>
          <w:p w14:paraId="06C34551">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color w:val="auto"/>
                <w:sz w:val="28"/>
                <w:szCs w:val="28"/>
                <w:lang w:val="en-US" w:eastAsia="zh-CN" w:bidi="ar-SA"/>
              </w:rPr>
            </w:pPr>
          </w:p>
        </w:tc>
        <w:tc>
          <w:tcPr>
            <w:tcW w:w="7686" w:type="dxa"/>
            <w:vAlign w:val="center"/>
          </w:tcPr>
          <w:p w14:paraId="6E3525DA">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屠宰企业病害畜禽及其产品无害化处理率达到</w:t>
            </w:r>
            <w:r>
              <w:rPr>
                <w:rFonts w:hint="eastAsia" w:ascii="Times New Roman" w:hAnsi="Times New Roman" w:eastAsia="仿宋_GB2312" w:cs="Times New Roman"/>
                <w:color w:val="auto"/>
                <w:sz w:val="24"/>
                <w:szCs w:val="24"/>
                <w:lang w:val="en-US" w:eastAsia="zh-CN" w:bidi="ar-SA"/>
              </w:rPr>
              <w:t>100%</w:t>
            </w:r>
            <w:r>
              <w:rPr>
                <w:rFonts w:hint="eastAsia" w:ascii="仿宋_GB2312" w:hAnsi="宋体" w:eastAsia="仿宋_GB2312" w:cs="方正粗宋简体"/>
                <w:color w:val="auto"/>
                <w:sz w:val="24"/>
                <w:szCs w:val="24"/>
                <w:lang w:val="en-US" w:eastAsia="zh-CN" w:bidi="ar-SA"/>
              </w:rPr>
              <w:t>。</w:t>
            </w:r>
          </w:p>
        </w:tc>
        <w:tc>
          <w:tcPr>
            <w:tcW w:w="3714" w:type="dxa"/>
            <w:vAlign w:val="center"/>
          </w:tcPr>
          <w:p w14:paraId="060D9A95">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市农业农村局、生态环境局，各县区人民政府</w:t>
            </w:r>
          </w:p>
        </w:tc>
        <w:tc>
          <w:tcPr>
            <w:tcW w:w="1650" w:type="dxa"/>
            <w:vAlign w:val="center"/>
          </w:tcPr>
          <w:p w14:paraId="081AB3BB">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仿宋_GB2312" w:cs="Times New Roman"/>
                <w:color w:val="auto"/>
                <w:sz w:val="24"/>
                <w:szCs w:val="24"/>
                <w:lang w:val="en-US" w:eastAsia="zh-CN" w:bidi="ar-SA"/>
              </w:rPr>
            </w:pPr>
            <w:r>
              <w:rPr>
                <w:rFonts w:hint="eastAsia" w:ascii="Times New Roman" w:hAnsi="Times New Roman" w:eastAsia="仿宋_GB2312" w:cs="Times New Roman"/>
                <w:color w:val="auto"/>
                <w:sz w:val="24"/>
                <w:szCs w:val="24"/>
                <w:lang w:val="en-US" w:eastAsia="zh-CN" w:bidi="ar-SA"/>
              </w:rPr>
              <w:t>2028年年底</w:t>
            </w:r>
          </w:p>
        </w:tc>
      </w:tr>
      <w:tr w14:paraId="54B17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1600" w:type="dxa"/>
            <w:vMerge w:val="continue"/>
            <w:vAlign w:val="center"/>
          </w:tcPr>
          <w:p w14:paraId="2F1A28E0">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color w:val="auto"/>
                <w:sz w:val="28"/>
                <w:szCs w:val="28"/>
                <w:lang w:val="en-US" w:eastAsia="zh-CN" w:bidi="ar-SA"/>
              </w:rPr>
            </w:pPr>
          </w:p>
        </w:tc>
        <w:tc>
          <w:tcPr>
            <w:tcW w:w="7686" w:type="dxa"/>
            <w:vAlign w:val="center"/>
          </w:tcPr>
          <w:p w14:paraId="0873C5DF">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畜禽屠宰环节质量安全抽检合格率稳定在</w:t>
            </w:r>
            <w:r>
              <w:rPr>
                <w:rFonts w:hint="eastAsia" w:ascii="Times New Roman" w:hAnsi="Times New Roman" w:eastAsia="仿宋_GB2312" w:cs="Times New Roman"/>
                <w:color w:val="auto"/>
                <w:sz w:val="24"/>
                <w:szCs w:val="24"/>
                <w:lang w:val="en-US" w:eastAsia="zh-CN" w:bidi="ar-SA"/>
              </w:rPr>
              <w:t>98%</w:t>
            </w:r>
            <w:r>
              <w:rPr>
                <w:rFonts w:hint="eastAsia" w:ascii="仿宋_GB2312" w:hAnsi="宋体" w:eastAsia="仿宋_GB2312" w:cs="方正粗宋简体"/>
                <w:color w:val="auto"/>
                <w:sz w:val="24"/>
                <w:szCs w:val="24"/>
                <w:lang w:val="en-US" w:eastAsia="zh-CN" w:bidi="ar-SA"/>
              </w:rPr>
              <w:t>以上。</w:t>
            </w:r>
          </w:p>
        </w:tc>
        <w:tc>
          <w:tcPr>
            <w:tcW w:w="3714" w:type="dxa"/>
            <w:vAlign w:val="center"/>
          </w:tcPr>
          <w:p w14:paraId="538C6B70">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市市场监管局、农业农村局</w:t>
            </w:r>
          </w:p>
        </w:tc>
        <w:tc>
          <w:tcPr>
            <w:tcW w:w="1650" w:type="dxa"/>
            <w:vAlign w:val="center"/>
          </w:tcPr>
          <w:p w14:paraId="27FD406F">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仿宋_GB2312" w:cs="Times New Roman"/>
                <w:color w:val="auto"/>
                <w:sz w:val="24"/>
                <w:szCs w:val="24"/>
                <w:lang w:val="en-US" w:eastAsia="zh-CN" w:bidi="ar-SA"/>
              </w:rPr>
            </w:pPr>
            <w:r>
              <w:rPr>
                <w:rFonts w:hint="eastAsia" w:ascii="Times New Roman" w:hAnsi="Times New Roman" w:eastAsia="仿宋_GB2312" w:cs="Times New Roman"/>
                <w:color w:val="auto"/>
                <w:sz w:val="24"/>
                <w:szCs w:val="24"/>
                <w:lang w:val="en-US" w:eastAsia="zh-CN" w:bidi="ar-SA"/>
              </w:rPr>
              <w:t>持续推进</w:t>
            </w:r>
          </w:p>
        </w:tc>
      </w:tr>
      <w:tr w14:paraId="65CB4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 w:hRule="atLeast"/>
        </w:trPr>
        <w:tc>
          <w:tcPr>
            <w:tcW w:w="1600" w:type="dxa"/>
            <w:vMerge w:val="continue"/>
            <w:vAlign w:val="center"/>
          </w:tcPr>
          <w:p w14:paraId="6B1EAD35">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color w:val="auto"/>
                <w:sz w:val="28"/>
                <w:szCs w:val="28"/>
                <w:lang w:val="en-US" w:eastAsia="zh-CN" w:bidi="ar-SA"/>
              </w:rPr>
            </w:pPr>
          </w:p>
        </w:tc>
        <w:tc>
          <w:tcPr>
            <w:tcW w:w="7686" w:type="dxa"/>
            <w:vAlign w:val="center"/>
          </w:tcPr>
          <w:p w14:paraId="6A7BF946">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b/>
                <w:bCs/>
                <w:color w:val="auto"/>
                <w:sz w:val="28"/>
                <w:szCs w:val="28"/>
                <w:lang w:val="en-US" w:eastAsia="zh-CN" w:bidi="ar-SA"/>
              </w:rPr>
              <w:t>4.推进饲料加工、智能装备产业协同发展</w:t>
            </w:r>
          </w:p>
        </w:tc>
        <w:tc>
          <w:tcPr>
            <w:tcW w:w="3714" w:type="dxa"/>
            <w:vAlign w:val="center"/>
          </w:tcPr>
          <w:p w14:paraId="6C1929F9">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p>
        </w:tc>
        <w:tc>
          <w:tcPr>
            <w:tcW w:w="1650" w:type="dxa"/>
            <w:vAlign w:val="center"/>
          </w:tcPr>
          <w:p w14:paraId="50A5C6FA">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仿宋_GB2312" w:cs="Times New Roman"/>
                <w:color w:val="auto"/>
                <w:sz w:val="24"/>
                <w:szCs w:val="24"/>
                <w:lang w:val="en-US" w:eastAsia="zh-CN" w:bidi="ar-SA"/>
              </w:rPr>
            </w:pPr>
          </w:p>
        </w:tc>
      </w:tr>
      <w:tr w14:paraId="68E14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 w:hRule="atLeast"/>
        </w:trPr>
        <w:tc>
          <w:tcPr>
            <w:tcW w:w="1600" w:type="dxa"/>
            <w:vMerge w:val="continue"/>
            <w:vAlign w:val="center"/>
          </w:tcPr>
          <w:p w14:paraId="2117CB38">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color w:val="auto"/>
                <w:sz w:val="28"/>
                <w:szCs w:val="28"/>
                <w:lang w:val="en-US" w:eastAsia="zh-CN" w:bidi="ar-SA"/>
              </w:rPr>
            </w:pPr>
          </w:p>
        </w:tc>
        <w:tc>
          <w:tcPr>
            <w:tcW w:w="7686" w:type="dxa"/>
            <w:vAlign w:val="center"/>
          </w:tcPr>
          <w:p w14:paraId="3856D32D">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饲料产业产值达</w:t>
            </w:r>
            <w:r>
              <w:rPr>
                <w:rFonts w:hint="eastAsia" w:ascii="Times New Roman" w:hAnsi="Times New Roman" w:eastAsia="仿宋_GB2312" w:cs="Times New Roman"/>
                <w:color w:val="auto"/>
                <w:sz w:val="24"/>
                <w:szCs w:val="24"/>
                <w:lang w:val="en-US" w:eastAsia="zh-CN" w:bidi="ar-SA"/>
              </w:rPr>
              <w:t>50</w:t>
            </w:r>
            <w:r>
              <w:rPr>
                <w:rFonts w:hint="eastAsia" w:ascii="仿宋_GB2312" w:hAnsi="宋体" w:eastAsia="仿宋_GB2312" w:cs="方正粗宋简体"/>
                <w:color w:val="auto"/>
                <w:sz w:val="24"/>
                <w:szCs w:val="24"/>
                <w:lang w:val="en-US" w:eastAsia="zh-CN" w:bidi="ar-SA"/>
              </w:rPr>
              <w:t>亿元，总产量突破</w:t>
            </w:r>
            <w:r>
              <w:rPr>
                <w:rFonts w:hint="eastAsia" w:ascii="Times New Roman" w:hAnsi="Times New Roman" w:eastAsia="仿宋_GB2312" w:cs="Times New Roman"/>
                <w:color w:val="auto"/>
                <w:sz w:val="24"/>
                <w:szCs w:val="24"/>
                <w:lang w:val="en-US" w:eastAsia="zh-CN" w:bidi="ar-SA"/>
              </w:rPr>
              <w:t>150</w:t>
            </w:r>
            <w:r>
              <w:rPr>
                <w:rFonts w:hint="eastAsia" w:ascii="仿宋_GB2312" w:hAnsi="宋体" w:eastAsia="仿宋_GB2312" w:cs="方正粗宋简体"/>
                <w:color w:val="auto"/>
                <w:sz w:val="24"/>
                <w:szCs w:val="24"/>
                <w:lang w:val="en-US" w:eastAsia="zh-CN" w:bidi="ar-SA"/>
              </w:rPr>
              <w:t>万吨。</w:t>
            </w:r>
          </w:p>
        </w:tc>
        <w:tc>
          <w:tcPr>
            <w:tcW w:w="3714" w:type="dxa"/>
            <w:vAlign w:val="center"/>
          </w:tcPr>
          <w:p w14:paraId="3D917766">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市工业和信息化局、农业农村局，各县区人民政府</w:t>
            </w:r>
          </w:p>
        </w:tc>
        <w:tc>
          <w:tcPr>
            <w:tcW w:w="1650" w:type="dxa"/>
            <w:vAlign w:val="center"/>
          </w:tcPr>
          <w:p w14:paraId="2673ACB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仿宋_GB2312" w:cs="Times New Roman"/>
                <w:color w:val="auto"/>
                <w:sz w:val="24"/>
                <w:szCs w:val="24"/>
                <w:lang w:val="en-US" w:eastAsia="zh-CN" w:bidi="ar-SA"/>
              </w:rPr>
            </w:pPr>
            <w:r>
              <w:rPr>
                <w:rFonts w:hint="eastAsia" w:ascii="Times New Roman" w:hAnsi="Times New Roman" w:eastAsia="仿宋_GB2312" w:cs="Times New Roman"/>
                <w:color w:val="auto"/>
                <w:sz w:val="24"/>
                <w:szCs w:val="24"/>
                <w:lang w:val="en-US" w:eastAsia="zh-CN" w:bidi="ar-SA"/>
              </w:rPr>
              <w:t>2028年年底</w:t>
            </w:r>
          </w:p>
        </w:tc>
      </w:tr>
      <w:tr w14:paraId="6F5D9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1600" w:type="dxa"/>
            <w:vMerge w:val="continue"/>
            <w:vAlign w:val="center"/>
          </w:tcPr>
          <w:p w14:paraId="306007B4">
            <w:pPr>
              <w:widowControl w:val="0"/>
              <w:autoSpaceDE w:val="0"/>
              <w:autoSpaceDN w:val="0"/>
              <w:spacing w:line="600" w:lineRule="exact"/>
              <w:jc w:val="both"/>
              <w:rPr>
                <w:color w:val="auto"/>
              </w:rPr>
            </w:pPr>
          </w:p>
        </w:tc>
        <w:tc>
          <w:tcPr>
            <w:tcW w:w="7686" w:type="dxa"/>
            <w:vAlign w:val="center"/>
          </w:tcPr>
          <w:p w14:paraId="0F08E150">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引进培育智能饲喂、环境控制、粪污处理、疫病监测等装备制造企业。</w:t>
            </w:r>
          </w:p>
        </w:tc>
        <w:tc>
          <w:tcPr>
            <w:tcW w:w="3714" w:type="dxa"/>
            <w:vAlign w:val="center"/>
          </w:tcPr>
          <w:p w14:paraId="4F9D37C6">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市投资促进局、工业和信息化局，各县区人民政府</w:t>
            </w:r>
          </w:p>
        </w:tc>
        <w:tc>
          <w:tcPr>
            <w:tcW w:w="1650" w:type="dxa"/>
            <w:vAlign w:val="center"/>
          </w:tcPr>
          <w:p w14:paraId="008F01DD">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仿宋_GB2312" w:cs="Times New Roman"/>
                <w:color w:val="auto"/>
                <w:sz w:val="24"/>
                <w:szCs w:val="24"/>
                <w:lang w:val="en-US" w:eastAsia="zh-CN" w:bidi="ar-SA"/>
              </w:rPr>
            </w:pPr>
            <w:r>
              <w:rPr>
                <w:rFonts w:hint="eastAsia" w:ascii="Times New Roman" w:hAnsi="Times New Roman" w:eastAsia="仿宋_GB2312" w:cs="Times New Roman"/>
                <w:color w:val="auto"/>
                <w:sz w:val="24"/>
                <w:szCs w:val="24"/>
                <w:lang w:val="en-US" w:eastAsia="zh-CN" w:bidi="ar-SA"/>
              </w:rPr>
              <w:t>2028年年底</w:t>
            </w:r>
          </w:p>
        </w:tc>
      </w:tr>
      <w:tr w14:paraId="26F16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 w:hRule="atLeast"/>
        </w:trPr>
        <w:tc>
          <w:tcPr>
            <w:tcW w:w="1600" w:type="dxa"/>
            <w:vMerge w:val="continue"/>
            <w:vAlign w:val="center"/>
          </w:tcPr>
          <w:p w14:paraId="4E618366">
            <w:pPr>
              <w:widowControl w:val="0"/>
              <w:autoSpaceDE w:val="0"/>
              <w:autoSpaceDN w:val="0"/>
              <w:spacing w:line="600" w:lineRule="exact"/>
              <w:jc w:val="both"/>
              <w:rPr>
                <w:rFonts w:hint="eastAsia" w:ascii="仿宋_GB2312" w:hAnsi="仿宋_GB2312" w:eastAsia="仿宋_GB2312" w:cs="仿宋_GB2312"/>
                <w:color w:val="auto"/>
                <w:sz w:val="28"/>
                <w:szCs w:val="28"/>
                <w:lang w:val="en-US" w:eastAsia="zh-CN" w:bidi="ar-SA"/>
              </w:rPr>
            </w:pPr>
          </w:p>
        </w:tc>
        <w:tc>
          <w:tcPr>
            <w:tcW w:w="7686" w:type="dxa"/>
            <w:vAlign w:val="center"/>
          </w:tcPr>
          <w:p w14:paraId="4B8D15F0">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b/>
                <w:bCs/>
                <w:color w:val="auto"/>
                <w:sz w:val="28"/>
                <w:szCs w:val="28"/>
                <w:lang w:val="en-US" w:eastAsia="zh-CN" w:bidi="ar-SA"/>
              </w:rPr>
            </w:pPr>
            <w:r>
              <w:rPr>
                <w:rFonts w:hint="eastAsia" w:ascii="仿宋_GB2312" w:hAnsi="宋体" w:eastAsia="仿宋_GB2312" w:cs="方正粗宋简体"/>
                <w:b/>
                <w:bCs/>
                <w:color w:val="auto"/>
                <w:sz w:val="28"/>
                <w:szCs w:val="28"/>
                <w:lang w:val="en-US" w:eastAsia="zh-CN" w:bidi="ar-SA"/>
              </w:rPr>
              <w:t>5.完善冷链物流体系</w:t>
            </w:r>
          </w:p>
        </w:tc>
        <w:tc>
          <w:tcPr>
            <w:tcW w:w="3714" w:type="dxa"/>
            <w:vAlign w:val="center"/>
          </w:tcPr>
          <w:p w14:paraId="55B8BE2E">
            <w:pPr>
              <w:widowControl w:val="0"/>
              <w:autoSpaceDE w:val="0"/>
              <w:autoSpaceDN w:val="0"/>
              <w:spacing w:line="600" w:lineRule="exact"/>
              <w:jc w:val="both"/>
              <w:rPr>
                <w:rFonts w:hint="eastAsia" w:ascii="仿宋_GB2312" w:hAnsi="仿宋_GB2312" w:eastAsia="仿宋_GB2312" w:cs="仿宋_GB2312"/>
                <w:color w:val="auto"/>
                <w:sz w:val="28"/>
                <w:szCs w:val="28"/>
                <w:lang w:val="en-US" w:eastAsia="zh-CN" w:bidi="ar-SA"/>
              </w:rPr>
            </w:pPr>
          </w:p>
        </w:tc>
        <w:tc>
          <w:tcPr>
            <w:tcW w:w="1650" w:type="dxa"/>
            <w:vAlign w:val="center"/>
          </w:tcPr>
          <w:p w14:paraId="5D8F9899">
            <w:pPr>
              <w:widowControl w:val="0"/>
              <w:autoSpaceDE w:val="0"/>
              <w:autoSpaceDN w:val="0"/>
              <w:spacing w:line="600" w:lineRule="exact"/>
              <w:jc w:val="center"/>
              <w:rPr>
                <w:rFonts w:hint="eastAsia" w:ascii="仿宋_GB2312" w:hAnsi="仿宋_GB2312" w:eastAsia="仿宋_GB2312" w:cs="仿宋_GB2312"/>
                <w:color w:val="auto"/>
                <w:sz w:val="28"/>
                <w:szCs w:val="28"/>
                <w:lang w:val="en-US" w:eastAsia="zh-CN" w:bidi="ar-SA"/>
              </w:rPr>
            </w:pPr>
          </w:p>
        </w:tc>
      </w:tr>
      <w:tr w14:paraId="3ACB8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600" w:type="dxa"/>
            <w:vMerge w:val="continue"/>
            <w:vAlign w:val="center"/>
          </w:tcPr>
          <w:p w14:paraId="0DAF5D3E">
            <w:pPr>
              <w:widowControl w:val="0"/>
              <w:autoSpaceDE w:val="0"/>
              <w:autoSpaceDN w:val="0"/>
              <w:spacing w:line="600" w:lineRule="exact"/>
              <w:jc w:val="both"/>
              <w:rPr>
                <w:rFonts w:hint="eastAsia" w:ascii="仿宋_GB2312" w:hAnsi="仿宋_GB2312" w:eastAsia="仿宋_GB2312" w:cs="仿宋_GB2312"/>
                <w:color w:val="auto"/>
                <w:sz w:val="28"/>
                <w:szCs w:val="28"/>
                <w:lang w:val="en-US" w:eastAsia="zh-CN" w:bidi="ar-SA"/>
              </w:rPr>
            </w:pPr>
          </w:p>
        </w:tc>
        <w:tc>
          <w:tcPr>
            <w:tcW w:w="7686" w:type="dxa"/>
            <w:vAlign w:val="center"/>
          </w:tcPr>
          <w:p w14:paraId="43100AE1">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争取各级资金，支持建设一批县域冷链物流项目及配套设施，加快补齐屠宰后冷藏、分割、包装等环节短板，推进农村市场和农产品流通体系建设。</w:t>
            </w:r>
          </w:p>
        </w:tc>
        <w:tc>
          <w:tcPr>
            <w:tcW w:w="3714" w:type="dxa"/>
            <w:vAlign w:val="center"/>
          </w:tcPr>
          <w:p w14:paraId="2548BE9A">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市发改委、商务局、农业农村局、交通运输局，各县区人民政府</w:t>
            </w:r>
          </w:p>
        </w:tc>
        <w:tc>
          <w:tcPr>
            <w:tcW w:w="1650" w:type="dxa"/>
            <w:vAlign w:val="center"/>
          </w:tcPr>
          <w:p w14:paraId="4151FEDF">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仿宋_GB2312" w:cs="Times New Roman"/>
                <w:color w:val="auto"/>
                <w:sz w:val="24"/>
                <w:szCs w:val="24"/>
                <w:lang w:val="en-US" w:eastAsia="zh-CN" w:bidi="ar-SA"/>
              </w:rPr>
            </w:pPr>
            <w:r>
              <w:rPr>
                <w:rFonts w:hint="eastAsia" w:ascii="Times New Roman" w:hAnsi="Times New Roman" w:eastAsia="仿宋_GB2312" w:cs="Times New Roman"/>
                <w:color w:val="auto"/>
                <w:sz w:val="24"/>
                <w:szCs w:val="24"/>
                <w:lang w:val="en-US" w:eastAsia="zh-CN" w:bidi="ar-SA"/>
              </w:rPr>
              <w:t>2028年年底</w:t>
            </w:r>
          </w:p>
        </w:tc>
      </w:tr>
      <w:tr w14:paraId="54634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600" w:type="dxa"/>
            <w:vMerge w:val="continue"/>
            <w:vAlign w:val="center"/>
          </w:tcPr>
          <w:p w14:paraId="23371E32">
            <w:pPr>
              <w:widowControl w:val="0"/>
              <w:autoSpaceDE w:val="0"/>
              <w:autoSpaceDN w:val="0"/>
              <w:spacing w:line="600" w:lineRule="exact"/>
              <w:jc w:val="both"/>
              <w:rPr>
                <w:rFonts w:hint="eastAsia" w:ascii="仿宋_GB2312" w:hAnsi="仿宋_GB2312" w:eastAsia="仿宋_GB2312" w:cs="仿宋_GB2312"/>
                <w:color w:val="auto"/>
                <w:sz w:val="28"/>
                <w:szCs w:val="28"/>
                <w:lang w:val="en-US" w:eastAsia="zh-CN" w:bidi="ar-SA"/>
              </w:rPr>
            </w:pPr>
          </w:p>
        </w:tc>
        <w:tc>
          <w:tcPr>
            <w:tcW w:w="7686" w:type="dxa"/>
            <w:vAlign w:val="center"/>
          </w:tcPr>
          <w:p w14:paraId="4C1D8B81">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开通“柳州—珠三角”“柳州—香港—东盟”冷链专线。</w:t>
            </w:r>
          </w:p>
        </w:tc>
        <w:tc>
          <w:tcPr>
            <w:tcW w:w="3714" w:type="dxa"/>
            <w:vAlign w:val="center"/>
          </w:tcPr>
          <w:p w14:paraId="298E7714">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市交通运输局、商务局</w:t>
            </w:r>
          </w:p>
        </w:tc>
        <w:tc>
          <w:tcPr>
            <w:tcW w:w="1650" w:type="dxa"/>
            <w:vAlign w:val="center"/>
          </w:tcPr>
          <w:p w14:paraId="263D2FBC">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仿宋_GB2312" w:eastAsia="仿宋_GB2312" w:cs="仿宋_GB2312"/>
                <w:color w:val="auto"/>
                <w:sz w:val="28"/>
                <w:szCs w:val="28"/>
                <w:lang w:val="en-US" w:eastAsia="zh-CN" w:bidi="ar-SA"/>
              </w:rPr>
            </w:pPr>
            <w:r>
              <w:rPr>
                <w:rFonts w:hint="eastAsia" w:ascii="Times New Roman" w:hAnsi="Times New Roman" w:eastAsia="仿宋_GB2312" w:cs="Times New Roman"/>
                <w:color w:val="auto"/>
                <w:sz w:val="24"/>
                <w:szCs w:val="24"/>
                <w:lang w:val="en-US" w:eastAsia="zh-CN" w:bidi="ar-SA"/>
              </w:rPr>
              <w:t>2028年年底</w:t>
            </w:r>
          </w:p>
        </w:tc>
      </w:tr>
      <w:tr w14:paraId="6F042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1600" w:type="dxa"/>
            <w:vMerge w:val="continue"/>
            <w:vAlign w:val="center"/>
          </w:tcPr>
          <w:p w14:paraId="7A113320">
            <w:pPr>
              <w:widowControl w:val="0"/>
              <w:autoSpaceDE w:val="0"/>
              <w:autoSpaceDN w:val="0"/>
              <w:spacing w:line="600" w:lineRule="exact"/>
              <w:jc w:val="center"/>
            </w:pPr>
          </w:p>
        </w:tc>
        <w:tc>
          <w:tcPr>
            <w:tcW w:w="7686" w:type="dxa"/>
            <w:vAlign w:val="center"/>
          </w:tcPr>
          <w:p w14:paraId="219E37B0">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生猪产品冷链流通率提高到</w:t>
            </w:r>
            <w:r>
              <w:rPr>
                <w:rFonts w:hint="eastAsia" w:ascii="Times New Roman" w:hAnsi="Times New Roman" w:eastAsia="仿宋_GB2312" w:cs="Times New Roman"/>
                <w:color w:val="auto"/>
                <w:sz w:val="24"/>
                <w:szCs w:val="24"/>
                <w:lang w:val="en-US" w:eastAsia="zh-CN" w:bidi="ar-SA"/>
              </w:rPr>
              <w:t>30%</w:t>
            </w:r>
            <w:r>
              <w:rPr>
                <w:rFonts w:hint="eastAsia" w:ascii="仿宋_GB2312" w:hAnsi="宋体" w:eastAsia="仿宋_GB2312" w:cs="方正粗宋简体"/>
                <w:color w:val="auto"/>
                <w:sz w:val="24"/>
                <w:szCs w:val="24"/>
                <w:lang w:val="en-US" w:eastAsia="zh-CN" w:bidi="ar-SA"/>
              </w:rPr>
              <w:t>，终端配送半径扩大到</w:t>
            </w:r>
            <w:r>
              <w:rPr>
                <w:rFonts w:hint="eastAsia" w:ascii="Times New Roman" w:hAnsi="Times New Roman" w:eastAsia="仿宋_GB2312" w:cs="Times New Roman"/>
                <w:color w:val="auto"/>
                <w:sz w:val="24"/>
                <w:szCs w:val="24"/>
                <w:lang w:val="en-US" w:eastAsia="zh-CN" w:bidi="ar-SA"/>
              </w:rPr>
              <w:t>1000</w:t>
            </w:r>
            <w:r>
              <w:rPr>
                <w:rFonts w:hint="eastAsia" w:ascii="仿宋_GB2312" w:hAnsi="宋体" w:eastAsia="仿宋_GB2312" w:cs="方正粗宋简体"/>
                <w:color w:val="auto"/>
                <w:sz w:val="24"/>
                <w:szCs w:val="24"/>
                <w:lang w:val="en-US" w:eastAsia="zh-CN" w:bidi="ar-SA"/>
              </w:rPr>
              <w:t>公里。</w:t>
            </w:r>
          </w:p>
        </w:tc>
        <w:tc>
          <w:tcPr>
            <w:tcW w:w="3714" w:type="dxa"/>
            <w:vAlign w:val="center"/>
          </w:tcPr>
          <w:p w14:paraId="2D0FBE75">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市商务局、农业农村局、交通运输局，各县区人民政府</w:t>
            </w:r>
          </w:p>
        </w:tc>
        <w:tc>
          <w:tcPr>
            <w:tcW w:w="1650" w:type="dxa"/>
            <w:vAlign w:val="center"/>
          </w:tcPr>
          <w:p w14:paraId="251B3954">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仿宋_GB2312" w:eastAsia="仿宋_GB2312" w:cs="仿宋_GB2312"/>
                <w:color w:val="auto"/>
                <w:sz w:val="28"/>
                <w:szCs w:val="28"/>
                <w:lang w:val="en-US" w:eastAsia="zh-CN" w:bidi="ar-SA"/>
              </w:rPr>
            </w:pPr>
            <w:r>
              <w:rPr>
                <w:rFonts w:hint="eastAsia" w:ascii="Times New Roman" w:hAnsi="Times New Roman" w:eastAsia="仿宋_GB2312" w:cs="Times New Roman"/>
                <w:color w:val="auto"/>
                <w:sz w:val="24"/>
                <w:szCs w:val="24"/>
                <w:lang w:val="en-US" w:eastAsia="zh-CN" w:bidi="ar-SA"/>
              </w:rPr>
              <w:t>2028年年底</w:t>
            </w:r>
          </w:p>
        </w:tc>
      </w:tr>
      <w:tr w14:paraId="77805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 w:hRule="atLeast"/>
        </w:trPr>
        <w:tc>
          <w:tcPr>
            <w:tcW w:w="1600" w:type="dxa"/>
            <w:vAlign w:val="center"/>
          </w:tcPr>
          <w:p w14:paraId="5ACC2EB7">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仿宋_GB2312" w:eastAsia="仿宋_GB2312" w:cs="仿宋_GB2312"/>
                <w:color w:val="auto"/>
                <w:sz w:val="28"/>
                <w:szCs w:val="28"/>
                <w:lang w:val="en-US" w:eastAsia="zh-CN" w:bidi="ar-SA"/>
              </w:rPr>
            </w:pPr>
            <w:r>
              <w:rPr>
                <w:rFonts w:hint="eastAsia" w:ascii="黑体" w:hAnsi="黑体" w:eastAsia="黑体" w:cs="黑体"/>
                <w:color w:val="auto"/>
                <w:sz w:val="32"/>
                <w:szCs w:val="32"/>
                <w:lang w:val="en-US" w:eastAsia="zh-CN" w:bidi="ar-SA"/>
              </w:rPr>
              <w:t>工作措施</w:t>
            </w:r>
          </w:p>
        </w:tc>
        <w:tc>
          <w:tcPr>
            <w:tcW w:w="7686" w:type="dxa"/>
            <w:vAlign w:val="center"/>
          </w:tcPr>
          <w:p w14:paraId="164F7CD0">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r>
              <w:rPr>
                <w:rFonts w:hint="eastAsia" w:ascii="黑体" w:hAnsi="黑体" w:eastAsia="黑体" w:cs="黑体"/>
                <w:color w:val="auto"/>
                <w:sz w:val="32"/>
                <w:szCs w:val="32"/>
                <w:lang w:val="en-US" w:eastAsia="zh-CN" w:bidi="ar-SA"/>
              </w:rPr>
              <w:t>重点工作内容</w:t>
            </w:r>
          </w:p>
        </w:tc>
        <w:tc>
          <w:tcPr>
            <w:tcW w:w="3714" w:type="dxa"/>
            <w:vAlign w:val="center"/>
          </w:tcPr>
          <w:p w14:paraId="59DB2F01">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r>
              <w:rPr>
                <w:rFonts w:hint="eastAsia" w:ascii="黑体" w:hAnsi="黑体" w:eastAsia="黑体" w:cs="黑体"/>
                <w:color w:val="auto"/>
                <w:sz w:val="32"/>
                <w:szCs w:val="32"/>
                <w:lang w:val="en-US" w:eastAsia="zh-CN" w:bidi="ar-SA"/>
              </w:rPr>
              <w:t>责任单位</w:t>
            </w:r>
          </w:p>
        </w:tc>
        <w:tc>
          <w:tcPr>
            <w:tcW w:w="1650" w:type="dxa"/>
            <w:vAlign w:val="center"/>
          </w:tcPr>
          <w:p w14:paraId="4EF8BD1D">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仿宋_GB2312" w:eastAsia="仿宋_GB2312" w:cs="仿宋_GB2312"/>
                <w:color w:val="auto"/>
                <w:sz w:val="28"/>
                <w:szCs w:val="28"/>
                <w:lang w:val="en-US" w:eastAsia="zh-CN" w:bidi="ar-SA"/>
              </w:rPr>
            </w:pPr>
            <w:r>
              <w:rPr>
                <w:rFonts w:hint="eastAsia" w:ascii="黑体" w:hAnsi="黑体" w:eastAsia="黑体" w:cs="黑体"/>
                <w:color w:val="auto"/>
                <w:sz w:val="32"/>
                <w:szCs w:val="32"/>
                <w:lang w:val="en-US" w:eastAsia="zh-CN" w:bidi="ar-SA"/>
              </w:rPr>
              <w:t>完成时限</w:t>
            </w:r>
          </w:p>
        </w:tc>
      </w:tr>
      <w:tr w14:paraId="159E1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 w:hRule="atLeast"/>
        </w:trPr>
        <w:tc>
          <w:tcPr>
            <w:tcW w:w="1600" w:type="dxa"/>
            <w:vMerge w:val="restart"/>
            <w:vAlign w:val="center"/>
          </w:tcPr>
          <w:p w14:paraId="25F5104E">
            <w:pPr>
              <w:widowControl w:val="0"/>
              <w:autoSpaceDE w:val="0"/>
              <w:autoSpaceDN w:val="0"/>
              <w:spacing w:line="600" w:lineRule="exact"/>
              <w:jc w:val="both"/>
              <w:rPr>
                <w:rFonts w:hint="eastAsia" w:ascii="仿宋_GB2312" w:hAnsi="仿宋_GB2312" w:eastAsia="仿宋_GB2312" w:cs="仿宋_GB2312"/>
                <w:color w:val="auto"/>
                <w:sz w:val="28"/>
                <w:szCs w:val="28"/>
                <w:lang w:val="en-US" w:eastAsia="zh-CN" w:bidi="ar-SA"/>
              </w:rPr>
            </w:pPr>
            <w:r>
              <w:rPr>
                <w:rFonts w:hint="eastAsia" w:ascii="黑体" w:hAnsi="黑体" w:eastAsia="黑体" w:cs="黑体"/>
                <w:color w:val="auto"/>
                <w:sz w:val="32"/>
                <w:szCs w:val="32"/>
                <w:lang w:val="en-US" w:eastAsia="zh-CN" w:bidi="ar-SA"/>
              </w:rPr>
              <w:t>二、构建畜牧业现代化体系，推动畜牧业“接二连三”转型升级</w:t>
            </w:r>
          </w:p>
        </w:tc>
        <w:tc>
          <w:tcPr>
            <w:tcW w:w="7686" w:type="dxa"/>
            <w:shd w:val="clear" w:color="auto" w:fill="auto"/>
            <w:vAlign w:val="center"/>
          </w:tcPr>
          <w:p w14:paraId="7A697C09">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kern w:val="2"/>
                <w:sz w:val="24"/>
                <w:szCs w:val="24"/>
                <w:lang w:val="en-US" w:eastAsia="zh-CN" w:bidi="ar-SA"/>
              </w:rPr>
            </w:pPr>
            <w:r>
              <w:rPr>
                <w:rFonts w:hint="eastAsia" w:ascii="仿宋_GB2312" w:hAnsi="宋体" w:eastAsia="仿宋_GB2312" w:cs="方正粗宋简体"/>
                <w:b/>
                <w:bCs/>
                <w:color w:val="auto"/>
                <w:sz w:val="28"/>
                <w:szCs w:val="28"/>
                <w:lang w:val="en-US" w:eastAsia="zh-CN" w:bidi="ar-SA"/>
              </w:rPr>
              <w:t>6.构建多元化市场渠道</w:t>
            </w:r>
          </w:p>
        </w:tc>
        <w:tc>
          <w:tcPr>
            <w:tcW w:w="3714" w:type="dxa"/>
            <w:shd w:val="clear" w:color="auto" w:fill="auto"/>
            <w:vAlign w:val="center"/>
          </w:tcPr>
          <w:p w14:paraId="6F3711CE">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kern w:val="2"/>
                <w:sz w:val="24"/>
                <w:szCs w:val="24"/>
                <w:lang w:val="en-US" w:eastAsia="zh-CN" w:bidi="ar-SA"/>
              </w:rPr>
            </w:pPr>
          </w:p>
        </w:tc>
        <w:tc>
          <w:tcPr>
            <w:tcW w:w="1650" w:type="dxa"/>
            <w:vAlign w:val="center"/>
          </w:tcPr>
          <w:p w14:paraId="76080A1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仿宋_GB2312" w:cs="Times New Roman"/>
                <w:color w:val="auto"/>
                <w:sz w:val="24"/>
                <w:szCs w:val="24"/>
                <w:lang w:val="en-US" w:eastAsia="zh-CN" w:bidi="ar-SA"/>
              </w:rPr>
            </w:pPr>
          </w:p>
        </w:tc>
      </w:tr>
      <w:tr w14:paraId="4CBC2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 w:hRule="atLeast"/>
        </w:trPr>
        <w:tc>
          <w:tcPr>
            <w:tcW w:w="1600" w:type="dxa"/>
            <w:vMerge w:val="continue"/>
            <w:vAlign w:val="center"/>
          </w:tcPr>
          <w:p w14:paraId="4DF0D0F3">
            <w:pPr>
              <w:widowControl w:val="0"/>
              <w:autoSpaceDE w:val="0"/>
              <w:autoSpaceDN w:val="0"/>
              <w:spacing w:line="600" w:lineRule="exact"/>
              <w:jc w:val="both"/>
              <w:rPr>
                <w:rFonts w:hint="eastAsia" w:ascii="仿宋_GB2312" w:hAnsi="仿宋_GB2312" w:eastAsia="仿宋_GB2312" w:cs="仿宋_GB2312"/>
                <w:color w:val="auto"/>
                <w:sz w:val="28"/>
                <w:szCs w:val="28"/>
                <w:lang w:val="en-US" w:eastAsia="zh-CN" w:bidi="ar-SA"/>
              </w:rPr>
            </w:pPr>
          </w:p>
        </w:tc>
        <w:tc>
          <w:tcPr>
            <w:tcW w:w="7686" w:type="dxa"/>
            <w:shd w:val="clear" w:color="auto" w:fill="auto"/>
            <w:vAlign w:val="center"/>
          </w:tcPr>
          <w:p w14:paraId="7FA19C94">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kern w:val="2"/>
                <w:sz w:val="24"/>
                <w:szCs w:val="24"/>
                <w:lang w:val="en-US" w:eastAsia="zh-CN" w:bidi="ar-SA"/>
              </w:rPr>
            </w:pPr>
            <w:r>
              <w:rPr>
                <w:rFonts w:hint="eastAsia" w:ascii="仿宋_GB2312" w:hAnsi="宋体" w:eastAsia="仿宋_GB2312" w:cs="方正粗宋简体"/>
                <w:color w:val="auto"/>
                <w:kern w:val="2"/>
                <w:sz w:val="24"/>
                <w:szCs w:val="24"/>
                <w:lang w:val="en-US" w:eastAsia="zh-CN" w:bidi="ar-SA"/>
              </w:rPr>
              <w:t>发展订单农业，推动畜禽产品生产基地认定，建立订单履约保障机制，拓展粤港澳大湾区及东盟市场。</w:t>
            </w:r>
          </w:p>
        </w:tc>
        <w:tc>
          <w:tcPr>
            <w:tcW w:w="3714" w:type="dxa"/>
            <w:shd w:val="clear" w:color="auto" w:fill="auto"/>
            <w:vAlign w:val="center"/>
          </w:tcPr>
          <w:p w14:paraId="2F1376AB">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kern w:val="2"/>
                <w:sz w:val="24"/>
                <w:szCs w:val="24"/>
                <w:lang w:val="en-US" w:eastAsia="zh-CN" w:bidi="ar-SA"/>
              </w:rPr>
            </w:pPr>
            <w:r>
              <w:rPr>
                <w:rFonts w:hint="eastAsia" w:ascii="仿宋_GB2312" w:hAnsi="宋体" w:eastAsia="仿宋_GB2312" w:cs="方正粗宋简体"/>
                <w:color w:val="auto"/>
                <w:kern w:val="2"/>
                <w:sz w:val="24"/>
                <w:szCs w:val="24"/>
                <w:lang w:val="en-US" w:eastAsia="zh-CN" w:bidi="ar-SA"/>
              </w:rPr>
              <w:t>市商务局、农业农村局，各县区人民政府</w:t>
            </w:r>
          </w:p>
        </w:tc>
        <w:tc>
          <w:tcPr>
            <w:tcW w:w="1650" w:type="dxa"/>
            <w:vAlign w:val="center"/>
          </w:tcPr>
          <w:p w14:paraId="4A66450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仿宋_GB2312" w:eastAsia="仿宋_GB2312" w:cs="仿宋_GB2312"/>
                <w:color w:val="auto"/>
                <w:sz w:val="28"/>
                <w:szCs w:val="28"/>
                <w:lang w:val="en-US" w:eastAsia="zh-CN" w:bidi="ar-SA"/>
              </w:rPr>
            </w:pPr>
            <w:r>
              <w:rPr>
                <w:rFonts w:hint="eastAsia" w:ascii="Times New Roman" w:hAnsi="Times New Roman" w:eastAsia="仿宋_GB2312" w:cs="Times New Roman"/>
                <w:color w:val="auto"/>
                <w:sz w:val="24"/>
                <w:szCs w:val="24"/>
                <w:lang w:val="en-US" w:eastAsia="zh-CN" w:bidi="ar-SA"/>
              </w:rPr>
              <w:t>2028年年底</w:t>
            </w:r>
          </w:p>
        </w:tc>
      </w:tr>
      <w:tr w14:paraId="1479D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 w:hRule="atLeast"/>
        </w:trPr>
        <w:tc>
          <w:tcPr>
            <w:tcW w:w="1600" w:type="dxa"/>
            <w:vMerge w:val="continue"/>
            <w:vAlign w:val="center"/>
          </w:tcPr>
          <w:p w14:paraId="60C26109">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pPr>
          </w:p>
        </w:tc>
        <w:tc>
          <w:tcPr>
            <w:tcW w:w="7686" w:type="dxa"/>
            <w:shd w:val="clear" w:color="auto" w:fill="auto"/>
            <w:vAlign w:val="center"/>
          </w:tcPr>
          <w:p w14:paraId="680FF349">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发展互联网新业态，联动区内外大型商超、批发市场，建立长期供货关系。</w:t>
            </w:r>
          </w:p>
        </w:tc>
        <w:tc>
          <w:tcPr>
            <w:tcW w:w="3714" w:type="dxa"/>
            <w:shd w:val="clear" w:color="auto" w:fill="auto"/>
            <w:vAlign w:val="center"/>
          </w:tcPr>
          <w:p w14:paraId="14C3F0D8">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市商务局、供销社，各县区人民政府</w:t>
            </w:r>
          </w:p>
        </w:tc>
        <w:tc>
          <w:tcPr>
            <w:tcW w:w="1650" w:type="dxa"/>
            <w:vAlign w:val="center"/>
          </w:tcPr>
          <w:p w14:paraId="10913593">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r>
              <w:rPr>
                <w:rFonts w:hint="eastAsia" w:ascii="Times New Roman" w:hAnsi="Times New Roman" w:eastAsia="仿宋_GB2312" w:cs="Times New Roman"/>
                <w:color w:val="auto"/>
                <w:sz w:val="24"/>
                <w:szCs w:val="24"/>
                <w:lang w:val="en-US" w:eastAsia="zh-CN" w:bidi="ar-SA"/>
              </w:rPr>
              <w:t>2028年年底</w:t>
            </w:r>
          </w:p>
        </w:tc>
      </w:tr>
      <w:tr w14:paraId="7C508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 w:hRule="atLeast"/>
        </w:trPr>
        <w:tc>
          <w:tcPr>
            <w:tcW w:w="1600" w:type="dxa"/>
            <w:vMerge w:val="continue"/>
            <w:vAlign w:val="center"/>
          </w:tcPr>
          <w:p w14:paraId="2CD9B2FF">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p>
        </w:tc>
        <w:tc>
          <w:tcPr>
            <w:tcW w:w="7686" w:type="dxa"/>
            <w:shd w:val="clear" w:color="auto" w:fill="auto"/>
            <w:vAlign w:val="center"/>
          </w:tcPr>
          <w:p w14:paraId="0DECFC16">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依托优势平台发展直播电商，拓展线上线下销售渠道。</w:t>
            </w:r>
          </w:p>
        </w:tc>
        <w:tc>
          <w:tcPr>
            <w:tcW w:w="3714" w:type="dxa"/>
            <w:shd w:val="clear" w:color="auto" w:fill="auto"/>
            <w:vAlign w:val="center"/>
          </w:tcPr>
          <w:p w14:paraId="14FEC735">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市商务局、农业农村局，各县区人民政府</w:t>
            </w:r>
          </w:p>
        </w:tc>
        <w:tc>
          <w:tcPr>
            <w:tcW w:w="1650" w:type="dxa"/>
            <w:vAlign w:val="center"/>
          </w:tcPr>
          <w:p w14:paraId="0A28AFB2">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r>
              <w:rPr>
                <w:rFonts w:hint="eastAsia" w:ascii="Times New Roman" w:hAnsi="Times New Roman" w:eastAsia="仿宋_GB2312" w:cs="Times New Roman"/>
                <w:color w:val="auto"/>
                <w:sz w:val="24"/>
                <w:szCs w:val="24"/>
                <w:lang w:val="en-US" w:eastAsia="zh-CN" w:bidi="ar-SA"/>
              </w:rPr>
              <w:t>2028年年底</w:t>
            </w:r>
          </w:p>
        </w:tc>
      </w:tr>
      <w:tr w14:paraId="2D396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 w:hRule="atLeast"/>
        </w:trPr>
        <w:tc>
          <w:tcPr>
            <w:tcW w:w="1600" w:type="dxa"/>
            <w:vMerge w:val="continue"/>
            <w:vAlign w:val="center"/>
          </w:tcPr>
          <w:p w14:paraId="166FB857">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p>
        </w:tc>
        <w:tc>
          <w:tcPr>
            <w:tcW w:w="7686" w:type="dxa"/>
            <w:shd w:val="clear" w:color="auto" w:fill="auto"/>
            <w:vAlign w:val="center"/>
          </w:tcPr>
          <w:p w14:paraId="17A25148">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持续开展农民丰收节、供销大集等活动。</w:t>
            </w:r>
          </w:p>
        </w:tc>
        <w:tc>
          <w:tcPr>
            <w:tcW w:w="3714" w:type="dxa"/>
            <w:shd w:val="clear" w:color="auto" w:fill="auto"/>
            <w:vAlign w:val="center"/>
          </w:tcPr>
          <w:p w14:paraId="01D1D5C6">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市农业农村局、供销社，各县区人民政府</w:t>
            </w:r>
          </w:p>
        </w:tc>
        <w:tc>
          <w:tcPr>
            <w:tcW w:w="1650" w:type="dxa"/>
            <w:vAlign w:val="center"/>
          </w:tcPr>
          <w:p w14:paraId="2E785FB0">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持续推进</w:t>
            </w:r>
          </w:p>
        </w:tc>
      </w:tr>
      <w:tr w14:paraId="0EEB8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00" w:type="dxa"/>
            <w:vMerge w:val="continue"/>
            <w:vAlign w:val="center"/>
          </w:tcPr>
          <w:p w14:paraId="37C0E527">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p>
        </w:tc>
        <w:tc>
          <w:tcPr>
            <w:tcW w:w="7686" w:type="dxa"/>
            <w:shd w:val="clear" w:color="auto" w:fill="auto"/>
            <w:vAlign w:val="center"/>
          </w:tcPr>
          <w:p w14:paraId="7FC80FDF">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常态化参加中国国际农产品交易会等知名展会。</w:t>
            </w:r>
          </w:p>
        </w:tc>
        <w:tc>
          <w:tcPr>
            <w:tcW w:w="3714" w:type="dxa"/>
            <w:shd w:val="clear" w:color="auto" w:fill="auto"/>
            <w:vAlign w:val="center"/>
          </w:tcPr>
          <w:p w14:paraId="2D394158">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市商务局、农业农村局</w:t>
            </w:r>
          </w:p>
        </w:tc>
        <w:tc>
          <w:tcPr>
            <w:tcW w:w="1650" w:type="dxa"/>
            <w:vAlign w:val="center"/>
          </w:tcPr>
          <w:p w14:paraId="2C020FD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持续推进</w:t>
            </w:r>
          </w:p>
        </w:tc>
      </w:tr>
      <w:tr w14:paraId="5DBCF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 w:hRule="atLeast"/>
        </w:trPr>
        <w:tc>
          <w:tcPr>
            <w:tcW w:w="1600" w:type="dxa"/>
            <w:vMerge w:val="continue"/>
            <w:vAlign w:val="center"/>
          </w:tcPr>
          <w:p w14:paraId="20147A22">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p>
        </w:tc>
        <w:tc>
          <w:tcPr>
            <w:tcW w:w="7686" w:type="dxa"/>
            <w:shd w:val="clear" w:color="auto" w:fill="auto"/>
            <w:vAlign w:val="center"/>
          </w:tcPr>
          <w:p w14:paraId="6864274F">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推进产业融合，探索“养殖业+文旅”场景模式。</w:t>
            </w:r>
          </w:p>
        </w:tc>
        <w:tc>
          <w:tcPr>
            <w:tcW w:w="3714" w:type="dxa"/>
            <w:shd w:val="clear" w:color="auto" w:fill="auto"/>
            <w:vAlign w:val="center"/>
          </w:tcPr>
          <w:p w14:paraId="7AD8F3DD">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市文化广电旅游局、农业农村局，各县区人民政府</w:t>
            </w:r>
          </w:p>
        </w:tc>
        <w:tc>
          <w:tcPr>
            <w:tcW w:w="1650" w:type="dxa"/>
            <w:vAlign w:val="center"/>
          </w:tcPr>
          <w:p w14:paraId="295ECA7C">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r>
              <w:rPr>
                <w:rFonts w:hint="eastAsia" w:ascii="Times New Roman" w:hAnsi="Times New Roman" w:eastAsia="仿宋_GB2312" w:cs="Times New Roman"/>
                <w:color w:val="auto"/>
                <w:sz w:val="24"/>
                <w:szCs w:val="24"/>
                <w:lang w:val="en-US" w:eastAsia="zh-CN" w:bidi="ar-SA"/>
              </w:rPr>
              <w:t>2028年年底</w:t>
            </w:r>
          </w:p>
        </w:tc>
      </w:tr>
      <w:tr w14:paraId="3117D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 w:hRule="atLeast"/>
        </w:trPr>
        <w:tc>
          <w:tcPr>
            <w:tcW w:w="1600" w:type="dxa"/>
            <w:vMerge w:val="continue"/>
            <w:vAlign w:val="center"/>
          </w:tcPr>
          <w:p w14:paraId="26FBDE5C">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p>
        </w:tc>
        <w:tc>
          <w:tcPr>
            <w:tcW w:w="7686" w:type="dxa"/>
            <w:shd w:val="clear" w:color="auto" w:fill="auto"/>
            <w:vAlign w:val="center"/>
          </w:tcPr>
          <w:p w14:paraId="0A26A044">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限上批发业肉禽蛋类商品销售额年均增长10%以上，限上零售业肉禽蛋类商品销售额年均增长8%以上。</w:t>
            </w:r>
          </w:p>
        </w:tc>
        <w:tc>
          <w:tcPr>
            <w:tcW w:w="3714" w:type="dxa"/>
            <w:shd w:val="clear" w:color="auto" w:fill="auto"/>
            <w:vAlign w:val="center"/>
          </w:tcPr>
          <w:p w14:paraId="071EBC0F">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市商务局、统计局，各县区人民政府</w:t>
            </w:r>
          </w:p>
        </w:tc>
        <w:tc>
          <w:tcPr>
            <w:tcW w:w="1650" w:type="dxa"/>
            <w:vAlign w:val="center"/>
          </w:tcPr>
          <w:p w14:paraId="69BBBE07">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r>
              <w:rPr>
                <w:rFonts w:hint="eastAsia" w:ascii="Times New Roman" w:hAnsi="Times New Roman" w:eastAsia="仿宋_GB2312" w:cs="Times New Roman"/>
                <w:color w:val="auto"/>
                <w:sz w:val="24"/>
                <w:szCs w:val="24"/>
                <w:lang w:val="en-US" w:eastAsia="zh-CN" w:bidi="ar-SA"/>
              </w:rPr>
              <w:t>2028年年底</w:t>
            </w:r>
          </w:p>
        </w:tc>
      </w:tr>
      <w:tr w14:paraId="52E1E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 w:hRule="atLeast"/>
        </w:trPr>
        <w:tc>
          <w:tcPr>
            <w:tcW w:w="1600" w:type="dxa"/>
            <w:vMerge w:val="continue"/>
            <w:vAlign w:val="center"/>
          </w:tcPr>
          <w:p w14:paraId="1B34B561">
            <w:pPr>
              <w:widowControl w:val="0"/>
              <w:autoSpaceDE w:val="0"/>
              <w:autoSpaceDN w:val="0"/>
              <w:spacing w:line="600" w:lineRule="exact"/>
              <w:jc w:val="center"/>
              <w:rPr>
                <w:rFonts w:hint="eastAsia" w:ascii="仿宋_GB2312" w:hAnsi="仿宋_GB2312" w:eastAsia="仿宋_GB2312" w:cs="仿宋_GB2312"/>
                <w:color w:val="auto"/>
                <w:sz w:val="28"/>
                <w:szCs w:val="28"/>
                <w:lang w:val="en-US" w:eastAsia="zh-CN" w:bidi="ar-SA"/>
              </w:rPr>
            </w:pPr>
          </w:p>
        </w:tc>
        <w:tc>
          <w:tcPr>
            <w:tcW w:w="7686" w:type="dxa"/>
            <w:vAlign w:val="center"/>
          </w:tcPr>
          <w:p w14:paraId="60030F8E">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b/>
                <w:bCs/>
                <w:color w:val="auto"/>
                <w:sz w:val="28"/>
                <w:szCs w:val="28"/>
                <w:lang w:val="en-US" w:eastAsia="zh-CN" w:bidi="ar-SA"/>
              </w:rPr>
              <w:t>7.提升品牌建设，培育龙头企业</w:t>
            </w:r>
          </w:p>
        </w:tc>
        <w:tc>
          <w:tcPr>
            <w:tcW w:w="3714" w:type="dxa"/>
            <w:vAlign w:val="center"/>
          </w:tcPr>
          <w:p w14:paraId="468A347D">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p>
        </w:tc>
        <w:tc>
          <w:tcPr>
            <w:tcW w:w="1650" w:type="dxa"/>
            <w:vAlign w:val="center"/>
          </w:tcPr>
          <w:p w14:paraId="0701C0A1">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仿宋_GB2312" w:eastAsia="仿宋_GB2312" w:cs="仿宋_GB2312"/>
                <w:color w:val="auto"/>
                <w:sz w:val="28"/>
                <w:szCs w:val="28"/>
                <w:lang w:val="en-US" w:eastAsia="zh-CN" w:bidi="ar-SA"/>
              </w:rPr>
            </w:pPr>
          </w:p>
        </w:tc>
      </w:tr>
      <w:tr w14:paraId="58E87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1600" w:type="dxa"/>
            <w:vMerge w:val="continue"/>
            <w:vAlign w:val="center"/>
          </w:tcPr>
          <w:p w14:paraId="6B742CCF">
            <w:pPr>
              <w:widowControl w:val="0"/>
              <w:autoSpaceDE w:val="0"/>
              <w:autoSpaceDN w:val="0"/>
              <w:spacing w:line="600" w:lineRule="exact"/>
              <w:jc w:val="both"/>
              <w:rPr>
                <w:rFonts w:hint="eastAsia" w:ascii="仿宋_GB2312" w:hAnsi="仿宋_GB2312" w:eastAsia="仿宋_GB2312" w:cs="仿宋_GB2312"/>
                <w:color w:val="auto"/>
                <w:sz w:val="28"/>
                <w:szCs w:val="28"/>
                <w:lang w:val="en-US" w:eastAsia="zh-CN" w:bidi="ar-SA"/>
              </w:rPr>
            </w:pPr>
          </w:p>
        </w:tc>
        <w:tc>
          <w:tcPr>
            <w:tcW w:w="7686" w:type="dxa"/>
            <w:vAlign w:val="center"/>
          </w:tcPr>
          <w:p w14:paraId="30753447">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ascii="仿宋_GB2312" w:hAnsi="宋体" w:eastAsia="仿宋_GB2312" w:cs="方正粗宋简体"/>
                <w:color w:val="auto"/>
                <w:sz w:val="24"/>
                <w:szCs w:val="24"/>
                <w:lang w:val="en-US" w:eastAsia="zh-CN" w:bidi="ar-SA"/>
              </w:rPr>
            </w:pPr>
            <w:r>
              <w:rPr>
                <w:rFonts w:hint="default" w:ascii="仿宋_GB2312" w:hAnsi="宋体" w:eastAsia="仿宋_GB2312" w:cs="方正粗宋简体"/>
                <w:color w:val="auto"/>
                <w:sz w:val="24"/>
                <w:szCs w:val="24"/>
                <w:lang w:val="en-US" w:eastAsia="zh-CN" w:bidi="ar-SA"/>
              </w:rPr>
              <w:t>新增3家创新型中小企业。</w:t>
            </w:r>
          </w:p>
        </w:tc>
        <w:tc>
          <w:tcPr>
            <w:tcW w:w="3714" w:type="dxa"/>
            <w:vAlign w:val="center"/>
          </w:tcPr>
          <w:p w14:paraId="2D51D0A3">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市工业和信息化局、农业农村局，各县区人民政府</w:t>
            </w:r>
          </w:p>
        </w:tc>
        <w:tc>
          <w:tcPr>
            <w:tcW w:w="1650" w:type="dxa"/>
            <w:vAlign w:val="center"/>
          </w:tcPr>
          <w:p w14:paraId="0E48282B">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仿宋_GB2312" w:cs="Times New Roman"/>
                <w:color w:val="auto"/>
                <w:sz w:val="24"/>
                <w:szCs w:val="24"/>
                <w:lang w:val="en-US" w:eastAsia="zh-CN" w:bidi="ar-SA"/>
              </w:rPr>
            </w:pPr>
            <w:r>
              <w:rPr>
                <w:rFonts w:hint="eastAsia" w:ascii="Times New Roman" w:hAnsi="Times New Roman" w:eastAsia="仿宋_GB2312" w:cs="Times New Roman"/>
                <w:color w:val="auto"/>
                <w:sz w:val="24"/>
                <w:szCs w:val="24"/>
                <w:lang w:val="en-US" w:eastAsia="zh-CN" w:bidi="ar-SA"/>
              </w:rPr>
              <w:t>2028年年底</w:t>
            </w:r>
          </w:p>
        </w:tc>
      </w:tr>
      <w:tr w14:paraId="1BB8E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rPr>
        <w:tc>
          <w:tcPr>
            <w:tcW w:w="1600" w:type="dxa"/>
            <w:vMerge w:val="continue"/>
            <w:vAlign w:val="center"/>
          </w:tcPr>
          <w:p w14:paraId="0246C707">
            <w:pPr>
              <w:widowControl w:val="0"/>
              <w:autoSpaceDE w:val="0"/>
              <w:autoSpaceDN w:val="0"/>
              <w:spacing w:line="600" w:lineRule="exact"/>
              <w:jc w:val="both"/>
              <w:rPr>
                <w:rFonts w:hint="eastAsia" w:ascii="黑体" w:hAnsi="黑体" w:eastAsia="黑体" w:cs="黑体"/>
                <w:color w:val="auto"/>
                <w:sz w:val="32"/>
                <w:szCs w:val="32"/>
                <w:lang w:val="en-US" w:eastAsia="zh-CN" w:bidi="ar-SA"/>
              </w:rPr>
            </w:pPr>
          </w:p>
        </w:tc>
        <w:tc>
          <w:tcPr>
            <w:tcW w:w="7686" w:type="dxa"/>
            <w:vAlign w:val="center"/>
          </w:tcPr>
          <w:p w14:paraId="071908F8">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ascii="仿宋_GB2312" w:hAnsi="宋体" w:eastAsia="仿宋_GB2312" w:cs="方正粗宋简体"/>
                <w:color w:val="auto"/>
                <w:sz w:val="24"/>
                <w:szCs w:val="24"/>
                <w:lang w:val="en-US" w:eastAsia="zh-CN" w:bidi="ar-SA"/>
              </w:rPr>
            </w:pPr>
            <w:r>
              <w:rPr>
                <w:rFonts w:hint="default" w:ascii="仿宋_GB2312" w:hAnsi="宋体" w:eastAsia="仿宋_GB2312" w:cs="方正粗宋简体"/>
                <w:color w:val="auto"/>
                <w:sz w:val="24"/>
                <w:szCs w:val="24"/>
                <w:lang w:val="en-US" w:eastAsia="zh-CN" w:bidi="ar-SA"/>
              </w:rPr>
              <w:t>推荐3家企业申报区域公用品牌、企业品牌、产品品牌。</w:t>
            </w:r>
          </w:p>
        </w:tc>
        <w:tc>
          <w:tcPr>
            <w:tcW w:w="3714" w:type="dxa"/>
            <w:vAlign w:val="center"/>
          </w:tcPr>
          <w:p w14:paraId="5467D02F">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市农业农村局、市场监管局，各县区人民政府</w:t>
            </w:r>
          </w:p>
        </w:tc>
        <w:tc>
          <w:tcPr>
            <w:tcW w:w="1650" w:type="dxa"/>
            <w:vAlign w:val="center"/>
          </w:tcPr>
          <w:p w14:paraId="771A879C">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仿宋_GB2312" w:cs="Times New Roman"/>
                <w:color w:val="auto"/>
                <w:sz w:val="24"/>
                <w:szCs w:val="24"/>
                <w:lang w:val="en-US" w:eastAsia="zh-CN" w:bidi="ar-SA"/>
              </w:rPr>
            </w:pPr>
            <w:r>
              <w:rPr>
                <w:rFonts w:hint="eastAsia" w:ascii="Times New Roman" w:hAnsi="Times New Roman" w:eastAsia="仿宋_GB2312" w:cs="Times New Roman"/>
                <w:color w:val="auto"/>
                <w:sz w:val="24"/>
                <w:szCs w:val="24"/>
                <w:lang w:val="en-US" w:eastAsia="zh-CN" w:bidi="ar-SA"/>
              </w:rPr>
              <w:t>2028年年底</w:t>
            </w:r>
          </w:p>
        </w:tc>
      </w:tr>
      <w:tr w14:paraId="095B3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00" w:type="dxa"/>
            <w:vMerge w:val="continue"/>
            <w:vAlign w:val="center"/>
          </w:tcPr>
          <w:p w14:paraId="027B03A5">
            <w:pPr>
              <w:widowControl w:val="0"/>
              <w:autoSpaceDE w:val="0"/>
              <w:autoSpaceDN w:val="0"/>
              <w:spacing w:line="600" w:lineRule="exact"/>
              <w:jc w:val="both"/>
              <w:rPr>
                <w:rFonts w:hint="eastAsia" w:ascii="黑体" w:hAnsi="黑体" w:eastAsia="黑体" w:cs="黑体"/>
                <w:color w:val="auto"/>
                <w:sz w:val="32"/>
                <w:szCs w:val="32"/>
                <w:lang w:val="en-US" w:eastAsia="zh-CN" w:bidi="ar-SA"/>
              </w:rPr>
            </w:pPr>
          </w:p>
        </w:tc>
        <w:tc>
          <w:tcPr>
            <w:tcW w:w="7686" w:type="dxa"/>
            <w:vAlign w:val="center"/>
          </w:tcPr>
          <w:p w14:paraId="130E2C25">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ascii="仿宋_GB2312" w:hAnsi="宋体" w:eastAsia="仿宋_GB2312" w:cs="方正粗宋简体"/>
                <w:color w:val="auto"/>
                <w:sz w:val="24"/>
                <w:szCs w:val="24"/>
                <w:lang w:val="en-US" w:eastAsia="zh-CN" w:bidi="ar-SA"/>
              </w:rPr>
            </w:pPr>
            <w:r>
              <w:rPr>
                <w:rFonts w:hint="default" w:ascii="仿宋_GB2312" w:hAnsi="宋体" w:eastAsia="仿宋_GB2312" w:cs="方正粗宋简体"/>
                <w:color w:val="auto"/>
                <w:sz w:val="24"/>
                <w:szCs w:val="24"/>
                <w:lang w:val="en-US" w:eastAsia="zh-CN" w:bidi="ar-SA"/>
              </w:rPr>
              <w:t>指导1家符合条件的柳州畜牧业企业或品牌申报中华老字号</w:t>
            </w:r>
            <w:r>
              <w:rPr>
                <w:rFonts w:hint="eastAsia" w:ascii="仿宋_GB2312" w:hAnsi="宋体" w:eastAsia="仿宋_GB2312" w:cs="方正粗宋简体"/>
                <w:color w:val="auto"/>
                <w:sz w:val="24"/>
                <w:szCs w:val="24"/>
                <w:lang w:val="en-US" w:eastAsia="zh-CN" w:bidi="ar-SA"/>
              </w:rPr>
              <w:t>。</w:t>
            </w:r>
          </w:p>
        </w:tc>
        <w:tc>
          <w:tcPr>
            <w:tcW w:w="3714" w:type="dxa"/>
            <w:vAlign w:val="center"/>
          </w:tcPr>
          <w:p w14:paraId="041844F3">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市商务局、农业农村局</w:t>
            </w:r>
          </w:p>
        </w:tc>
        <w:tc>
          <w:tcPr>
            <w:tcW w:w="1650" w:type="dxa"/>
            <w:vAlign w:val="center"/>
          </w:tcPr>
          <w:p w14:paraId="0D7800CC">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仿宋_GB2312" w:cs="Times New Roman"/>
                <w:color w:val="auto"/>
                <w:sz w:val="24"/>
                <w:szCs w:val="24"/>
                <w:lang w:val="en-US" w:eastAsia="zh-CN" w:bidi="ar-SA"/>
              </w:rPr>
            </w:pPr>
            <w:r>
              <w:rPr>
                <w:rFonts w:hint="default" w:ascii="Times New Roman" w:hAnsi="Times New Roman" w:eastAsia="仿宋_GB2312" w:cs="Times New Roman"/>
                <w:color w:val="auto"/>
                <w:sz w:val="24"/>
                <w:szCs w:val="24"/>
                <w:lang w:val="en-US" w:eastAsia="zh-CN" w:bidi="ar-SA"/>
              </w:rPr>
              <w:t>2028年年底</w:t>
            </w:r>
          </w:p>
        </w:tc>
      </w:tr>
      <w:tr w14:paraId="46928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1600" w:type="dxa"/>
            <w:vAlign w:val="center"/>
          </w:tcPr>
          <w:p w14:paraId="4CDFDC77">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pPr>
            <w:r>
              <w:rPr>
                <w:rFonts w:hint="eastAsia" w:ascii="黑体" w:hAnsi="黑体" w:eastAsia="黑体" w:cs="黑体"/>
                <w:color w:val="auto"/>
                <w:sz w:val="32"/>
                <w:szCs w:val="32"/>
                <w:lang w:val="en-US" w:eastAsia="zh-CN" w:bidi="ar-SA"/>
              </w:rPr>
              <w:t>工作措施</w:t>
            </w:r>
          </w:p>
        </w:tc>
        <w:tc>
          <w:tcPr>
            <w:tcW w:w="7686" w:type="dxa"/>
            <w:vAlign w:val="center"/>
          </w:tcPr>
          <w:p w14:paraId="3134C9F9">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仿宋_GB2312" w:hAnsi="宋体" w:eastAsia="仿宋_GB2312" w:cs="方正粗宋简体"/>
                <w:color w:val="auto"/>
                <w:sz w:val="24"/>
                <w:szCs w:val="24"/>
                <w:lang w:val="en-US" w:eastAsia="zh-CN" w:bidi="ar-SA"/>
              </w:rPr>
            </w:pPr>
            <w:r>
              <w:rPr>
                <w:rFonts w:hint="eastAsia" w:ascii="黑体" w:hAnsi="黑体" w:eastAsia="黑体" w:cs="黑体"/>
                <w:color w:val="auto"/>
                <w:sz w:val="32"/>
                <w:szCs w:val="32"/>
                <w:lang w:val="en-US" w:eastAsia="zh-CN" w:bidi="ar-SA"/>
              </w:rPr>
              <w:t>重点工作内容</w:t>
            </w:r>
          </w:p>
        </w:tc>
        <w:tc>
          <w:tcPr>
            <w:tcW w:w="3714" w:type="dxa"/>
            <w:vAlign w:val="center"/>
          </w:tcPr>
          <w:p w14:paraId="0698165F">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仿宋_GB2312" w:hAnsi="宋体" w:eastAsia="仿宋_GB2312" w:cs="方正粗宋简体"/>
                <w:color w:val="auto"/>
                <w:sz w:val="24"/>
                <w:szCs w:val="24"/>
                <w:lang w:val="en-US" w:eastAsia="zh-CN" w:bidi="ar-SA"/>
              </w:rPr>
            </w:pPr>
            <w:r>
              <w:rPr>
                <w:rFonts w:hint="eastAsia" w:ascii="黑体" w:hAnsi="黑体" w:eastAsia="黑体" w:cs="黑体"/>
                <w:color w:val="auto"/>
                <w:sz w:val="32"/>
                <w:szCs w:val="32"/>
                <w:lang w:val="en-US" w:eastAsia="zh-CN" w:bidi="ar-SA"/>
              </w:rPr>
              <w:t>责任单位</w:t>
            </w:r>
          </w:p>
        </w:tc>
        <w:tc>
          <w:tcPr>
            <w:tcW w:w="1650" w:type="dxa"/>
            <w:vAlign w:val="center"/>
          </w:tcPr>
          <w:p w14:paraId="2D41E47E">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r>
              <w:rPr>
                <w:rFonts w:hint="eastAsia" w:ascii="黑体" w:hAnsi="黑体" w:eastAsia="黑体" w:cs="黑体"/>
                <w:color w:val="auto"/>
                <w:sz w:val="32"/>
                <w:szCs w:val="32"/>
                <w:lang w:val="en-US" w:eastAsia="zh-CN" w:bidi="ar-SA"/>
              </w:rPr>
              <w:t>完成时限</w:t>
            </w:r>
          </w:p>
        </w:tc>
      </w:tr>
      <w:tr w14:paraId="72871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1600" w:type="dxa"/>
            <w:vMerge w:val="restart"/>
            <w:vAlign w:val="center"/>
          </w:tcPr>
          <w:p w14:paraId="4ABFD81A">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pPr>
          </w:p>
        </w:tc>
        <w:tc>
          <w:tcPr>
            <w:tcW w:w="7686" w:type="dxa"/>
            <w:vAlign w:val="center"/>
          </w:tcPr>
          <w:p w14:paraId="69D47A0F">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ascii="仿宋_GB2312" w:hAnsi="宋体" w:eastAsia="仿宋_GB2312" w:cs="方正粗宋简体"/>
                <w:color w:val="auto"/>
                <w:sz w:val="24"/>
                <w:szCs w:val="24"/>
                <w:lang w:val="en-US" w:eastAsia="zh-CN" w:bidi="ar-SA"/>
              </w:rPr>
            </w:pPr>
            <w:r>
              <w:rPr>
                <w:rFonts w:hint="default" w:ascii="仿宋_GB2312" w:hAnsi="宋体" w:eastAsia="仿宋_GB2312" w:cs="方正粗宋简体"/>
                <w:color w:val="auto"/>
                <w:sz w:val="24"/>
                <w:szCs w:val="24"/>
                <w:lang w:val="en-US" w:eastAsia="zh-CN" w:bidi="ar-SA"/>
              </w:rPr>
              <w:t>支持符合条件的企业申报“圳品”、大湾区认证。</w:t>
            </w:r>
          </w:p>
        </w:tc>
        <w:tc>
          <w:tcPr>
            <w:tcW w:w="3714" w:type="dxa"/>
            <w:vAlign w:val="center"/>
          </w:tcPr>
          <w:p w14:paraId="359A4D87">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ascii="仿宋_GB2312" w:hAnsi="宋体" w:eastAsia="仿宋_GB2312" w:cs="方正粗宋简体"/>
                <w:color w:val="auto"/>
                <w:sz w:val="24"/>
                <w:szCs w:val="24"/>
                <w:lang w:val="en-US" w:eastAsia="zh-CN" w:bidi="ar-SA"/>
              </w:rPr>
            </w:pPr>
            <w:r>
              <w:rPr>
                <w:rFonts w:hint="default" w:ascii="仿宋_GB2312" w:hAnsi="宋体" w:eastAsia="仿宋_GB2312" w:cs="方正粗宋简体"/>
                <w:color w:val="auto"/>
                <w:sz w:val="24"/>
                <w:szCs w:val="24"/>
                <w:lang w:val="en-US" w:eastAsia="zh-CN" w:bidi="ar-SA"/>
              </w:rPr>
              <w:t>市市场监管局、农业农村局</w:t>
            </w:r>
          </w:p>
        </w:tc>
        <w:tc>
          <w:tcPr>
            <w:tcW w:w="1650" w:type="dxa"/>
            <w:vAlign w:val="center"/>
          </w:tcPr>
          <w:p w14:paraId="6EFD5C7B">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持续推进</w:t>
            </w:r>
          </w:p>
        </w:tc>
      </w:tr>
      <w:tr w14:paraId="292ED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1600" w:type="dxa"/>
            <w:vMerge w:val="continue"/>
            <w:vAlign w:val="center"/>
          </w:tcPr>
          <w:p w14:paraId="782A7F1D">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仿宋_GB2312" w:hAnsi="宋体" w:eastAsia="仿宋_GB2312" w:cs="方正粗宋简体"/>
                <w:color w:val="auto"/>
                <w:sz w:val="24"/>
                <w:szCs w:val="24"/>
                <w:lang w:val="en-US" w:eastAsia="zh-CN" w:bidi="ar-SA"/>
              </w:rPr>
            </w:pPr>
          </w:p>
        </w:tc>
        <w:tc>
          <w:tcPr>
            <w:tcW w:w="7686" w:type="dxa"/>
            <w:vAlign w:val="center"/>
          </w:tcPr>
          <w:p w14:paraId="22121C63">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ascii="仿宋_GB2312" w:hAnsi="宋体" w:eastAsia="仿宋_GB2312" w:cs="方正粗宋简体"/>
                <w:color w:val="auto"/>
                <w:sz w:val="24"/>
                <w:szCs w:val="24"/>
                <w:lang w:val="en-US" w:eastAsia="zh-CN" w:bidi="ar-SA"/>
              </w:rPr>
            </w:pPr>
            <w:r>
              <w:rPr>
                <w:rFonts w:hint="default" w:ascii="仿宋_GB2312" w:hAnsi="宋体" w:eastAsia="仿宋_GB2312" w:cs="方正粗宋简体"/>
                <w:b/>
                <w:bCs/>
                <w:color w:val="auto"/>
                <w:sz w:val="28"/>
                <w:szCs w:val="28"/>
                <w:lang w:val="en-US" w:eastAsia="zh-CN" w:bidi="ar-SA"/>
              </w:rPr>
              <w:t>8.全面开放应用场景，推动畜牧业与人工智能“双向奔赴”</w:t>
            </w:r>
          </w:p>
        </w:tc>
        <w:tc>
          <w:tcPr>
            <w:tcW w:w="3714" w:type="dxa"/>
            <w:vAlign w:val="center"/>
          </w:tcPr>
          <w:p w14:paraId="7DCC034F">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ascii="仿宋_GB2312" w:hAnsi="宋体" w:eastAsia="仿宋_GB2312" w:cs="方正粗宋简体"/>
                <w:color w:val="auto"/>
                <w:sz w:val="24"/>
                <w:szCs w:val="24"/>
                <w:lang w:val="en-US" w:eastAsia="zh-CN" w:bidi="ar-SA"/>
              </w:rPr>
            </w:pPr>
          </w:p>
        </w:tc>
        <w:tc>
          <w:tcPr>
            <w:tcW w:w="1650" w:type="dxa"/>
            <w:vAlign w:val="center"/>
          </w:tcPr>
          <w:p w14:paraId="01B3129D">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仿宋_GB2312" w:hAnsi="宋体" w:eastAsia="仿宋_GB2312" w:cs="方正粗宋简体"/>
                <w:color w:val="auto"/>
                <w:sz w:val="24"/>
                <w:szCs w:val="24"/>
                <w:lang w:val="en-US" w:eastAsia="zh-CN" w:bidi="ar-SA"/>
              </w:rPr>
            </w:pPr>
          </w:p>
        </w:tc>
      </w:tr>
      <w:tr w14:paraId="1FFA3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1600" w:type="dxa"/>
            <w:vMerge w:val="continue"/>
            <w:vAlign w:val="center"/>
          </w:tcPr>
          <w:p w14:paraId="5BECCB72">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仿宋_GB2312" w:hAnsi="宋体" w:eastAsia="仿宋_GB2312" w:cs="方正粗宋简体"/>
                <w:color w:val="auto"/>
                <w:sz w:val="24"/>
                <w:szCs w:val="24"/>
                <w:lang w:val="en-US" w:eastAsia="zh-CN" w:bidi="ar-SA"/>
              </w:rPr>
            </w:pPr>
          </w:p>
        </w:tc>
        <w:tc>
          <w:tcPr>
            <w:tcW w:w="7686" w:type="dxa"/>
            <w:vAlign w:val="center"/>
          </w:tcPr>
          <w:p w14:paraId="44CEB0C8">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ascii="仿宋_GB2312" w:hAnsi="宋体" w:eastAsia="仿宋_GB2312" w:cs="方正粗宋简体"/>
                <w:color w:val="auto"/>
                <w:sz w:val="24"/>
                <w:szCs w:val="24"/>
                <w:lang w:val="en-US" w:eastAsia="zh-CN" w:bidi="ar-SA"/>
              </w:rPr>
            </w:pPr>
            <w:r>
              <w:rPr>
                <w:rFonts w:hint="default" w:ascii="仿宋_GB2312" w:hAnsi="宋体" w:eastAsia="仿宋_GB2312" w:cs="方正粗宋简体"/>
                <w:color w:val="auto"/>
                <w:sz w:val="24"/>
                <w:szCs w:val="24"/>
                <w:lang w:val="en-US" w:eastAsia="zh-CN" w:bidi="ar-SA"/>
              </w:rPr>
              <w:t>梳理形成《柳州市畜牧业人工智能应用开放场景清单》，开放不少于</w:t>
            </w:r>
            <w:r>
              <w:rPr>
                <w:rFonts w:hint="default" w:ascii="Times New Roman" w:hAnsi="Times New Roman" w:eastAsia="仿宋_GB2312" w:cs="Times New Roman"/>
                <w:color w:val="auto"/>
                <w:sz w:val="24"/>
                <w:szCs w:val="24"/>
                <w:lang w:val="en-US" w:eastAsia="zh-CN" w:bidi="ar-SA"/>
              </w:rPr>
              <w:t>10</w:t>
            </w:r>
            <w:r>
              <w:rPr>
                <w:rFonts w:hint="default" w:ascii="仿宋_GB2312" w:hAnsi="宋体" w:eastAsia="仿宋_GB2312" w:cs="方正粗宋简体"/>
                <w:color w:val="auto"/>
                <w:sz w:val="24"/>
                <w:szCs w:val="24"/>
                <w:lang w:val="en-US" w:eastAsia="zh-CN" w:bidi="ar-SA"/>
              </w:rPr>
              <w:t>个应用场景。</w:t>
            </w:r>
          </w:p>
        </w:tc>
        <w:tc>
          <w:tcPr>
            <w:tcW w:w="3714" w:type="dxa"/>
            <w:vAlign w:val="center"/>
          </w:tcPr>
          <w:p w14:paraId="547D411B">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ascii="仿宋_GB2312" w:hAnsi="宋体" w:eastAsia="仿宋_GB2312" w:cs="方正粗宋简体"/>
                <w:color w:val="auto"/>
                <w:sz w:val="24"/>
                <w:szCs w:val="24"/>
                <w:lang w:val="en-US" w:eastAsia="zh-CN" w:bidi="ar-SA"/>
              </w:rPr>
            </w:pPr>
            <w:r>
              <w:rPr>
                <w:rFonts w:hint="default" w:ascii="仿宋_GB2312" w:hAnsi="宋体" w:eastAsia="仿宋_GB2312" w:cs="方正粗宋简体"/>
                <w:color w:val="auto"/>
                <w:sz w:val="24"/>
                <w:szCs w:val="24"/>
                <w:lang w:val="en-US" w:eastAsia="zh-CN" w:bidi="ar-SA"/>
              </w:rPr>
              <w:t>市农业农村局、发展改革委、大数据局</w:t>
            </w:r>
          </w:p>
        </w:tc>
        <w:tc>
          <w:tcPr>
            <w:tcW w:w="1650" w:type="dxa"/>
            <w:vAlign w:val="center"/>
          </w:tcPr>
          <w:p w14:paraId="7A73191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仿宋_GB2312" w:hAnsi="宋体" w:eastAsia="仿宋_GB2312" w:cs="方正粗宋简体"/>
                <w:color w:val="auto"/>
                <w:sz w:val="24"/>
                <w:szCs w:val="24"/>
                <w:lang w:val="en-US" w:eastAsia="zh-CN" w:bidi="ar-SA"/>
              </w:rPr>
            </w:pPr>
            <w:r>
              <w:rPr>
                <w:rFonts w:hint="default" w:ascii="Times New Roman" w:hAnsi="Times New Roman" w:eastAsia="仿宋_GB2312" w:cs="Times New Roman"/>
                <w:color w:val="auto"/>
                <w:sz w:val="24"/>
                <w:szCs w:val="24"/>
                <w:lang w:val="en-US" w:eastAsia="zh-CN" w:bidi="ar-SA"/>
              </w:rPr>
              <w:t>2028年年底</w:t>
            </w:r>
          </w:p>
        </w:tc>
      </w:tr>
      <w:tr w14:paraId="752E6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1600" w:type="dxa"/>
            <w:vMerge w:val="continue"/>
            <w:vAlign w:val="center"/>
          </w:tcPr>
          <w:p w14:paraId="4F76724F">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仿宋_GB2312" w:hAnsi="宋体" w:eastAsia="仿宋_GB2312" w:cs="方正粗宋简体"/>
                <w:color w:val="auto"/>
                <w:sz w:val="24"/>
                <w:szCs w:val="24"/>
                <w:lang w:val="en-US" w:eastAsia="zh-CN" w:bidi="ar-SA"/>
              </w:rPr>
            </w:pPr>
          </w:p>
        </w:tc>
        <w:tc>
          <w:tcPr>
            <w:tcW w:w="7686" w:type="dxa"/>
            <w:vAlign w:val="center"/>
          </w:tcPr>
          <w:p w14:paraId="6B12D900">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ascii="仿宋_GB2312" w:hAnsi="宋体" w:eastAsia="仿宋_GB2312" w:cs="方正粗宋简体"/>
                <w:color w:val="auto"/>
                <w:sz w:val="24"/>
                <w:szCs w:val="24"/>
                <w:lang w:val="en-US" w:eastAsia="zh-CN" w:bidi="ar-SA"/>
              </w:rPr>
            </w:pPr>
            <w:r>
              <w:rPr>
                <w:rFonts w:hint="default" w:ascii="仿宋_GB2312" w:hAnsi="宋体" w:eastAsia="仿宋_GB2312" w:cs="方正粗宋简体"/>
                <w:color w:val="auto"/>
                <w:sz w:val="24"/>
                <w:szCs w:val="24"/>
                <w:lang w:val="en-US" w:eastAsia="zh-CN" w:bidi="ar-SA"/>
              </w:rPr>
              <w:t>吸引</w:t>
            </w:r>
            <w:r>
              <w:rPr>
                <w:rFonts w:hint="default" w:ascii="Times New Roman" w:hAnsi="Times New Roman" w:eastAsia="仿宋_GB2312" w:cs="Times New Roman"/>
                <w:color w:val="auto"/>
                <w:sz w:val="24"/>
                <w:szCs w:val="24"/>
                <w:lang w:val="en-US" w:eastAsia="zh-CN" w:bidi="ar-SA"/>
              </w:rPr>
              <w:t>3</w:t>
            </w:r>
            <w:r>
              <w:rPr>
                <w:rFonts w:hint="default" w:ascii="仿宋_GB2312" w:hAnsi="宋体" w:eastAsia="仿宋_GB2312" w:cs="方正粗宋简体"/>
                <w:color w:val="auto"/>
                <w:sz w:val="24"/>
                <w:szCs w:val="24"/>
                <w:lang w:val="en-US" w:eastAsia="zh-CN" w:bidi="ar-SA"/>
              </w:rPr>
              <w:t>家以上人工智能企业落地柳州。</w:t>
            </w:r>
          </w:p>
        </w:tc>
        <w:tc>
          <w:tcPr>
            <w:tcW w:w="3714" w:type="dxa"/>
            <w:vAlign w:val="center"/>
          </w:tcPr>
          <w:p w14:paraId="1C7C39B4">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ascii="仿宋_GB2312" w:hAnsi="宋体" w:eastAsia="仿宋_GB2312" w:cs="方正粗宋简体"/>
                <w:color w:val="auto"/>
                <w:sz w:val="24"/>
                <w:szCs w:val="24"/>
                <w:lang w:val="en-US" w:eastAsia="zh-CN" w:bidi="ar-SA"/>
              </w:rPr>
            </w:pPr>
            <w:r>
              <w:rPr>
                <w:rFonts w:hint="default" w:ascii="仿宋_GB2312" w:hAnsi="宋体" w:eastAsia="仿宋_GB2312" w:cs="方正粗宋简体"/>
                <w:color w:val="auto"/>
                <w:sz w:val="24"/>
                <w:szCs w:val="24"/>
                <w:lang w:val="en-US" w:eastAsia="zh-CN" w:bidi="ar-SA"/>
              </w:rPr>
              <w:t>市投资促进局、大数据局，各县区人民政府</w:t>
            </w:r>
          </w:p>
        </w:tc>
        <w:tc>
          <w:tcPr>
            <w:tcW w:w="1650" w:type="dxa"/>
            <w:vAlign w:val="center"/>
          </w:tcPr>
          <w:p w14:paraId="07F87E67">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仿宋_GB2312" w:hAnsi="宋体" w:eastAsia="仿宋_GB2312" w:cs="方正粗宋简体"/>
                <w:color w:val="auto"/>
                <w:sz w:val="24"/>
                <w:szCs w:val="24"/>
                <w:lang w:val="en-US" w:eastAsia="zh-CN" w:bidi="ar-SA"/>
              </w:rPr>
            </w:pPr>
            <w:r>
              <w:rPr>
                <w:rFonts w:hint="default" w:ascii="Times New Roman" w:hAnsi="Times New Roman" w:eastAsia="仿宋_GB2312" w:cs="Times New Roman"/>
                <w:color w:val="auto"/>
                <w:sz w:val="24"/>
                <w:szCs w:val="24"/>
                <w:lang w:val="en-US" w:eastAsia="zh-CN" w:bidi="ar-SA"/>
              </w:rPr>
              <w:t>2028年年底</w:t>
            </w:r>
          </w:p>
        </w:tc>
      </w:tr>
      <w:tr w14:paraId="5CD00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1600" w:type="dxa"/>
            <w:vMerge w:val="continue"/>
            <w:vAlign w:val="center"/>
          </w:tcPr>
          <w:p w14:paraId="6B1A1F9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仿宋_GB2312" w:hAnsi="宋体" w:eastAsia="仿宋_GB2312" w:cs="方正粗宋简体"/>
                <w:color w:val="auto"/>
                <w:sz w:val="24"/>
                <w:szCs w:val="24"/>
                <w:lang w:val="en-US" w:eastAsia="zh-CN" w:bidi="ar-SA"/>
              </w:rPr>
            </w:pPr>
          </w:p>
        </w:tc>
        <w:tc>
          <w:tcPr>
            <w:tcW w:w="7686" w:type="dxa"/>
            <w:vAlign w:val="center"/>
          </w:tcPr>
          <w:p w14:paraId="3BDDDF99">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ascii="仿宋_GB2312" w:hAnsi="宋体" w:eastAsia="仿宋_GB2312" w:cs="方正粗宋简体"/>
                <w:color w:val="auto"/>
                <w:sz w:val="24"/>
                <w:szCs w:val="24"/>
                <w:lang w:val="en-US" w:eastAsia="zh-CN" w:bidi="ar-SA"/>
              </w:rPr>
            </w:pPr>
            <w:r>
              <w:rPr>
                <w:rFonts w:hint="default" w:ascii="仿宋_GB2312" w:hAnsi="宋体" w:eastAsia="仿宋_GB2312" w:cs="方正粗宋简体"/>
                <w:color w:val="auto"/>
                <w:sz w:val="24"/>
                <w:szCs w:val="24"/>
                <w:lang w:val="en-US" w:eastAsia="zh-CN" w:bidi="ar-SA"/>
              </w:rPr>
              <w:t>规模化养殖场智能化改造覆盖率达到</w:t>
            </w:r>
            <w:r>
              <w:rPr>
                <w:rFonts w:hint="default" w:ascii="Times New Roman" w:hAnsi="Times New Roman" w:eastAsia="仿宋_GB2312" w:cs="Times New Roman"/>
                <w:color w:val="auto"/>
                <w:sz w:val="24"/>
                <w:szCs w:val="24"/>
                <w:lang w:val="en-US" w:eastAsia="zh-CN" w:bidi="ar-SA"/>
              </w:rPr>
              <w:t>50%</w:t>
            </w:r>
            <w:r>
              <w:rPr>
                <w:rFonts w:hint="default" w:ascii="仿宋_GB2312" w:hAnsi="宋体" w:eastAsia="仿宋_GB2312" w:cs="方正粗宋简体"/>
                <w:color w:val="auto"/>
                <w:sz w:val="24"/>
                <w:szCs w:val="24"/>
                <w:lang w:val="en-US" w:eastAsia="zh-CN" w:bidi="ar-SA"/>
              </w:rPr>
              <w:t>以上。</w:t>
            </w:r>
          </w:p>
        </w:tc>
        <w:tc>
          <w:tcPr>
            <w:tcW w:w="3714" w:type="dxa"/>
            <w:vAlign w:val="center"/>
          </w:tcPr>
          <w:p w14:paraId="49324D68">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ascii="仿宋_GB2312" w:hAnsi="宋体" w:eastAsia="仿宋_GB2312" w:cs="方正粗宋简体"/>
                <w:color w:val="auto"/>
                <w:sz w:val="24"/>
                <w:szCs w:val="24"/>
                <w:lang w:val="en-US" w:eastAsia="zh-CN" w:bidi="ar-SA"/>
              </w:rPr>
            </w:pPr>
            <w:r>
              <w:rPr>
                <w:rFonts w:hint="default" w:ascii="仿宋_GB2312" w:hAnsi="宋体" w:eastAsia="仿宋_GB2312" w:cs="方正粗宋简体"/>
                <w:color w:val="auto"/>
                <w:sz w:val="24"/>
                <w:szCs w:val="24"/>
                <w:lang w:val="en-US" w:eastAsia="zh-CN" w:bidi="ar-SA"/>
              </w:rPr>
              <w:t>市农业农村局、大数据局，各县区人民政府</w:t>
            </w:r>
          </w:p>
        </w:tc>
        <w:tc>
          <w:tcPr>
            <w:tcW w:w="1650" w:type="dxa"/>
            <w:vAlign w:val="center"/>
          </w:tcPr>
          <w:p w14:paraId="6718698B">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仿宋_GB2312" w:hAnsi="宋体" w:eastAsia="仿宋_GB2312" w:cs="方正粗宋简体"/>
                <w:color w:val="auto"/>
                <w:sz w:val="24"/>
                <w:szCs w:val="24"/>
                <w:lang w:val="en-US" w:eastAsia="zh-CN" w:bidi="ar-SA"/>
              </w:rPr>
            </w:pPr>
            <w:r>
              <w:rPr>
                <w:rFonts w:hint="default" w:ascii="Times New Roman" w:hAnsi="Times New Roman" w:eastAsia="仿宋_GB2312" w:cs="Times New Roman"/>
                <w:color w:val="auto"/>
                <w:sz w:val="24"/>
                <w:szCs w:val="24"/>
                <w:lang w:val="en-US" w:eastAsia="zh-CN" w:bidi="ar-SA"/>
              </w:rPr>
              <w:t>2028年年底</w:t>
            </w:r>
          </w:p>
        </w:tc>
      </w:tr>
      <w:tr w14:paraId="3BCCF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1600" w:type="dxa"/>
            <w:vMerge w:val="restart"/>
            <w:vAlign w:val="center"/>
          </w:tcPr>
          <w:p w14:paraId="44E65487">
            <w:pPr>
              <w:widowControl w:val="0"/>
              <w:autoSpaceDE w:val="0"/>
              <w:autoSpaceDN w:val="0"/>
              <w:spacing w:line="600" w:lineRule="exact"/>
              <w:jc w:val="both"/>
              <w:rPr>
                <w:rFonts w:hint="eastAsia" w:ascii="黑体" w:hAnsi="黑体" w:eastAsia="黑体" w:cs="黑体"/>
                <w:color w:val="auto"/>
                <w:sz w:val="32"/>
                <w:szCs w:val="32"/>
                <w:lang w:val="en-US" w:eastAsia="zh-CN" w:bidi="ar-SA"/>
              </w:rPr>
            </w:pPr>
            <w:r>
              <w:rPr>
                <w:rFonts w:hint="eastAsia" w:ascii="黑体" w:hAnsi="黑体" w:eastAsia="黑体" w:cs="黑体"/>
                <w:color w:val="auto"/>
                <w:sz w:val="32"/>
                <w:szCs w:val="32"/>
                <w:lang w:val="en-US" w:eastAsia="zh-CN" w:bidi="ar-SA"/>
              </w:rPr>
              <w:t>三、推行粪污集中治理与资源化利用，构建绿色循环工业模式</w:t>
            </w:r>
          </w:p>
        </w:tc>
        <w:tc>
          <w:tcPr>
            <w:tcW w:w="7686" w:type="dxa"/>
            <w:vAlign w:val="center"/>
          </w:tcPr>
          <w:p w14:paraId="718485A5">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仿宋_GB2312" w:eastAsia="仿宋_GB2312" w:cs="仿宋_GB2312"/>
                <w:color w:val="auto"/>
                <w:sz w:val="28"/>
                <w:szCs w:val="28"/>
                <w:lang w:val="en-US" w:eastAsia="zh-CN" w:bidi="ar-SA"/>
              </w:rPr>
            </w:pPr>
            <w:r>
              <w:rPr>
                <w:rFonts w:hint="eastAsia" w:ascii="仿宋_GB2312" w:hAnsi="宋体" w:eastAsia="仿宋_GB2312" w:cs="方正粗宋简体"/>
                <w:b/>
                <w:bCs/>
                <w:color w:val="auto"/>
                <w:sz w:val="28"/>
                <w:szCs w:val="28"/>
                <w:lang w:val="en-US" w:eastAsia="zh-CN" w:bidi="ar-SA"/>
              </w:rPr>
              <w:t>1.推进粪污统一收集，建设集中处理中心</w:t>
            </w:r>
          </w:p>
        </w:tc>
        <w:tc>
          <w:tcPr>
            <w:tcW w:w="3714" w:type="dxa"/>
            <w:vAlign w:val="center"/>
          </w:tcPr>
          <w:p w14:paraId="0C2B2669">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仿宋_GB2312" w:eastAsia="仿宋_GB2312" w:cs="仿宋_GB2312"/>
                <w:color w:val="auto"/>
                <w:sz w:val="28"/>
                <w:szCs w:val="28"/>
                <w:lang w:val="en-US" w:eastAsia="zh-CN" w:bidi="ar-SA"/>
              </w:rPr>
            </w:pPr>
          </w:p>
        </w:tc>
        <w:tc>
          <w:tcPr>
            <w:tcW w:w="1650" w:type="dxa"/>
            <w:vAlign w:val="center"/>
          </w:tcPr>
          <w:p w14:paraId="334952DA">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仿宋_GB2312" w:cs="Times New Roman"/>
                <w:color w:val="auto"/>
                <w:sz w:val="24"/>
                <w:szCs w:val="24"/>
                <w:lang w:val="en-US" w:eastAsia="zh-CN" w:bidi="ar-SA"/>
              </w:rPr>
            </w:pPr>
          </w:p>
        </w:tc>
      </w:tr>
      <w:tr w14:paraId="47B00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1600" w:type="dxa"/>
            <w:vMerge w:val="continue"/>
            <w:vAlign w:val="center"/>
          </w:tcPr>
          <w:p w14:paraId="16751059">
            <w:pPr>
              <w:widowControl w:val="0"/>
              <w:autoSpaceDE w:val="0"/>
              <w:autoSpaceDN w:val="0"/>
              <w:spacing w:line="600" w:lineRule="exact"/>
              <w:jc w:val="both"/>
              <w:rPr>
                <w:rFonts w:hint="eastAsia" w:ascii="黑体" w:hAnsi="黑体" w:eastAsia="黑体" w:cs="黑体"/>
                <w:color w:val="auto"/>
                <w:sz w:val="32"/>
                <w:szCs w:val="32"/>
                <w:lang w:val="en-US" w:eastAsia="zh-CN" w:bidi="ar-SA"/>
              </w:rPr>
            </w:pPr>
          </w:p>
        </w:tc>
        <w:tc>
          <w:tcPr>
            <w:tcW w:w="7686" w:type="dxa"/>
            <w:vAlign w:val="center"/>
          </w:tcPr>
          <w:p w14:paraId="427B1294">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黑体" w:hAnsi="黑体" w:eastAsia="黑体" w:cs="黑体"/>
                <w:color w:val="auto"/>
                <w:sz w:val="32"/>
                <w:szCs w:val="32"/>
                <w:lang w:val="en-US" w:eastAsia="zh-CN" w:bidi="ar-SA"/>
              </w:rPr>
            </w:pPr>
            <w:r>
              <w:rPr>
                <w:rFonts w:hint="eastAsia" w:ascii="仿宋_GB2312" w:hAnsi="宋体" w:eastAsia="仿宋_GB2312" w:cs="方正粗宋简体"/>
                <w:color w:val="auto"/>
                <w:sz w:val="24"/>
                <w:szCs w:val="24"/>
                <w:lang w:val="en-US" w:eastAsia="zh-CN" w:bidi="ar-SA"/>
              </w:rPr>
              <w:t>布局建设</w:t>
            </w:r>
            <w:r>
              <w:rPr>
                <w:rFonts w:hint="eastAsia" w:ascii="Times New Roman" w:hAnsi="Times New Roman" w:eastAsia="仿宋_GB2312" w:cs="Times New Roman"/>
                <w:color w:val="auto"/>
                <w:sz w:val="24"/>
                <w:szCs w:val="24"/>
                <w:lang w:val="en-US" w:eastAsia="zh-CN" w:bidi="ar-SA"/>
              </w:rPr>
              <w:t>2-3</w:t>
            </w:r>
            <w:r>
              <w:rPr>
                <w:rFonts w:hint="eastAsia" w:ascii="仿宋_GB2312" w:hAnsi="宋体" w:eastAsia="仿宋_GB2312" w:cs="方正粗宋简体"/>
                <w:color w:val="auto"/>
                <w:sz w:val="24"/>
                <w:szCs w:val="24"/>
                <w:lang w:val="en-US" w:eastAsia="zh-CN" w:bidi="ar-SA"/>
              </w:rPr>
              <w:t>个区域性粪污集中处理中心。</w:t>
            </w:r>
          </w:p>
        </w:tc>
        <w:tc>
          <w:tcPr>
            <w:tcW w:w="3714" w:type="dxa"/>
            <w:vAlign w:val="center"/>
          </w:tcPr>
          <w:p w14:paraId="5CBF4BE7">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黑体" w:hAnsi="黑体" w:eastAsia="黑体" w:cs="黑体"/>
                <w:color w:val="auto"/>
                <w:sz w:val="32"/>
                <w:szCs w:val="32"/>
                <w:lang w:val="en-US" w:eastAsia="zh-CN" w:bidi="ar-SA"/>
              </w:rPr>
            </w:pPr>
            <w:r>
              <w:rPr>
                <w:rFonts w:hint="eastAsia" w:ascii="仿宋_GB2312" w:hAnsi="宋体" w:eastAsia="仿宋_GB2312" w:cs="方正粗宋简体"/>
                <w:color w:val="auto"/>
                <w:sz w:val="24"/>
                <w:szCs w:val="24"/>
                <w:lang w:val="en-US" w:eastAsia="zh-CN" w:bidi="ar-SA"/>
              </w:rPr>
              <w:t>市农业农村局、生态环境局，各县区人民政府</w:t>
            </w:r>
          </w:p>
        </w:tc>
        <w:tc>
          <w:tcPr>
            <w:tcW w:w="1650" w:type="dxa"/>
            <w:vAlign w:val="center"/>
          </w:tcPr>
          <w:p w14:paraId="4D0AFB49">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仿宋_GB2312" w:cs="Times New Roman"/>
                <w:color w:val="auto"/>
                <w:sz w:val="24"/>
                <w:szCs w:val="24"/>
                <w:lang w:val="en-US" w:eastAsia="zh-CN" w:bidi="ar-SA"/>
              </w:rPr>
            </w:pPr>
            <w:r>
              <w:rPr>
                <w:rFonts w:hint="default" w:ascii="Times New Roman" w:hAnsi="Times New Roman" w:eastAsia="仿宋_GB2312" w:cs="Times New Roman"/>
                <w:color w:val="auto"/>
                <w:sz w:val="24"/>
                <w:szCs w:val="24"/>
                <w:lang w:val="en-US" w:eastAsia="zh-CN" w:bidi="ar-SA"/>
              </w:rPr>
              <w:t>2028年年底</w:t>
            </w:r>
          </w:p>
        </w:tc>
      </w:tr>
      <w:tr w14:paraId="45E52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1600" w:type="dxa"/>
            <w:vMerge w:val="continue"/>
            <w:vAlign w:val="center"/>
          </w:tcPr>
          <w:p w14:paraId="4A0A2B81">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黑体" w:hAnsi="黑体" w:eastAsia="黑体" w:cs="黑体"/>
                <w:color w:val="auto"/>
                <w:sz w:val="32"/>
                <w:szCs w:val="32"/>
                <w:lang w:val="en-US" w:eastAsia="zh-CN" w:bidi="ar-SA"/>
              </w:rPr>
            </w:pPr>
          </w:p>
        </w:tc>
        <w:tc>
          <w:tcPr>
            <w:tcW w:w="7686" w:type="dxa"/>
            <w:vAlign w:val="center"/>
          </w:tcPr>
          <w:p w14:paraId="55C6A84D">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推广</w:t>
            </w:r>
            <w:r>
              <w:rPr>
                <w:rFonts w:hint="eastAsia" w:ascii="Times New Roman" w:hAnsi="Times New Roman" w:eastAsia="仿宋_GB2312" w:cs="Times New Roman"/>
                <w:color w:val="auto"/>
                <w:sz w:val="24"/>
                <w:szCs w:val="24"/>
                <w:lang w:val="en-US" w:eastAsia="zh-CN" w:bidi="ar-SA"/>
              </w:rPr>
              <w:t>AI</w:t>
            </w:r>
            <w:r>
              <w:rPr>
                <w:rFonts w:hint="eastAsia" w:ascii="仿宋_GB2312" w:hAnsi="宋体" w:eastAsia="仿宋_GB2312" w:cs="方正粗宋简体"/>
                <w:color w:val="auto"/>
                <w:sz w:val="24"/>
                <w:szCs w:val="24"/>
                <w:lang w:val="en-US" w:eastAsia="zh-CN" w:bidi="ar-SA"/>
              </w:rPr>
              <w:t>智能监控、异位发酵床工艺、益生菌除臭等先进技术。</w:t>
            </w:r>
          </w:p>
        </w:tc>
        <w:tc>
          <w:tcPr>
            <w:tcW w:w="3714" w:type="dxa"/>
            <w:vAlign w:val="center"/>
          </w:tcPr>
          <w:p w14:paraId="2C796D9C">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市农业农村局、生态环境局、科技局</w:t>
            </w:r>
          </w:p>
        </w:tc>
        <w:tc>
          <w:tcPr>
            <w:tcW w:w="1650" w:type="dxa"/>
            <w:vAlign w:val="center"/>
          </w:tcPr>
          <w:p w14:paraId="2EF04B57">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仿宋_GB2312" w:cs="Times New Roman"/>
                <w:color w:val="auto"/>
                <w:sz w:val="24"/>
                <w:szCs w:val="24"/>
                <w:lang w:val="en-US" w:eastAsia="zh-CN" w:bidi="ar-SA"/>
              </w:rPr>
            </w:pPr>
            <w:r>
              <w:rPr>
                <w:rFonts w:hint="eastAsia" w:ascii="Times New Roman" w:hAnsi="Times New Roman" w:eastAsia="仿宋_GB2312" w:cs="Times New Roman"/>
                <w:color w:val="auto"/>
                <w:sz w:val="24"/>
                <w:szCs w:val="24"/>
                <w:lang w:val="en-US" w:eastAsia="zh-CN" w:bidi="ar-SA"/>
              </w:rPr>
              <w:t>持续推进</w:t>
            </w:r>
          </w:p>
        </w:tc>
      </w:tr>
      <w:tr w14:paraId="0190D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 w:hRule="atLeast"/>
        </w:trPr>
        <w:tc>
          <w:tcPr>
            <w:tcW w:w="1600" w:type="dxa"/>
            <w:vMerge w:val="continue"/>
            <w:vAlign w:val="center"/>
          </w:tcPr>
          <w:p w14:paraId="6327E728">
            <w:pPr>
              <w:widowControl w:val="0"/>
              <w:autoSpaceDE w:val="0"/>
              <w:autoSpaceDN w:val="0"/>
              <w:spacing w:line="600" w:lineRule="exact"/>
              <w:jc w:val="both"/>
              <w:rPr>
                <w:rFonts w:hint="eastAsia" w:ascii="黑体" w:hAnsi="黑体" w:eastAsia="黑体" w:cs="黑体"/>
                <w:color w:val="auto"/>
                <w:sz w:val="32"/>
                <w:szCs w:val="32"/>
                <w:lang w:val="en-US" w:eastAsia="zh-CN" w:bidi="ar-SA"/>
              </w:rPr>
            </w:pPr>
          </w:p>
        </w:tc>
        <w:tc>
          <w:tcPr>
            <w:tcW w:w="7686" w:type="dxa"/>
            <w:vAlign w:val="center"/>
          </w:tcPr>
          <w:p w14:paraId="75B3DE84">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b/>
                <w:bCs/>
                <w:color w:val="auto"/>
                <w:sz w:val="28"/>
                <w:szCs w:val="28"/>
                <w:lang w:val="en-US" w:eastAsia="zh-CN" w:bidi="ar-SA"/>
              </w:rPr>
              <w:t>2.推行科学还田利用，延伸资源化利用链条</w:t>
            </w:r>
          </w:p>
        </w:tc>
        <w:tc>
          <w:tcPr>
            <w:tcW w:w="3714" w:type="dxa"/>
            <w:vAlign w:val="center"/>
          </w:tcPr>
          <w:p w14:paraId="120D76FD">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仿宋_GB2312" w:hAnsi="宋体" w:eastAsia="仿宋_GB2312" w:cs="方正粗宋简体"/>
                <w:color w:val="auto"/>
                <w:sz w:val="24"/>
                <w:szCs w:val="24"/>
                <w:lang w:val="en-US" w:eastAsia="zh-CN" w:bidi="ar-SA"/>
              </w:rPr>
            </w:pPr>
          </w:p>
        </w:tc>
        <w:tc>
          <w:tcPr>
            <w:tcW w:w="1650" w:type="dxa"/>
            <w:vAlign w:val="center"/>
          </w:tcPr>
          <w:p w14:paraId="5B97EFAF">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仿宋_GB2312" w:cs="Times New Roman"/>
                <w:color w:val="auto"/>
                <w:sz w:val="24"/>
                <w:szCs w:val="24"/>
                <w:lang w:val="en-US" w:eastAsia="zh-CN" w:bidi="ar-SA"/>
              </w:rPr>
            </w:pPr>
          </w:p>
        </w:tc>
      </w:tr>
      <w:tr w14:paraId="17601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1600" w:type="dxa"/>
            <w:vMerge w:val="continue"/>
            <w:vAlign w:val="center"/>
          </w:tcPr>
          <w:p w14:paraId="3EB9DD85">
            <w:pPr>
              <w:widowControl w:val="0"/>
              <w:autoSpaceDE w:val="0"/>
              <w:autoSpaceDN w:val="0"/>
              <w:spacing w:line="600" w:lineRule="exact"/>
              <w:jc w:val="both"/>
              <w:rPr>
                <w:rFonts w:hint="eastAsia" w:ascii="黑体" w:hAnsi="黑体" w:eastAsia="黑体" w:cs="黑体"/>
                <w:color w:val="auto"/>
                <w:sz w:val="32"/>
                <w:szCs w:val="32"/>
                <w:lang w:val="en-US" w:eastAsia="zh-CN" w:bidi="ar-SA"/>
              </w:rPr>
            </w:pPr>
          </w:p>
        </w:tc>
        <w:tc>
          <w:tcPr>
            <w:tcW w:w="7686" w:type="dxa"/>
            <w:vAlign w:val="center"/>
          </w:tcPr>
          <w:p w14:paraId="52E83004">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default" w:ascii="仿宋_GB2312" w:hAnsi="宋体" w:eastAsia="仿宋_GB2312" w:cs="方正粗宋简体"/>
                <w:color w:val="auto"/>
                <w:sz w:val="24"/>
                <w:szCs w:val="24"/>
                <w:lang w:val="en-US" w:eastAsia="zh-CN" w:bidi="ar-SA"/>
              </w:rPr>
            </w:pPr>
            <w:r>
              <w:rPr>
                <w:rFonts w:hint="default" w:ascii="仿宋_GB2312" w:hAnsi="宋体" w:eastAsia="仿宋_GB2312" w:cs="方正粗宋简体"/>
                <w:color w:val="auto"/>
                <w:sz w:val="24"/>
                <w:szCs w:val="24"/>
                <w:lang w:val="en-US" w:eastAsia="zh-CN" w:bidi="ar-SA"/>
              </w:rPr>
              <w:t>畜禽粪污综合利用率达到</w:t>
            </w:r>
            <w:r>
              <w:rPr>
                <w:rFonts w:hint="default" w:ascii="Times New Roman" w:hAnsi="Times New Roman" w:eastAsia="仿宋_GB2312" w:cs="Times New Roman"/>
                <w:color w:val="auto"/>
                <w:sz w:val="24"/>
                <w:szCs w:val="24"/>
                <w:lang w:val="en-US" w:eastAsia="zh-CN" w:bidi="ar-SA"/>
              </w:rPr>
              <w:t>85%</w:t>
            </w:r>
            <w:r>
              <w:rPr>
                <w:rFonts w:hint="default" w:ascii="仿宋_GB2312" w:hAnsi="宋体" w:eastAsia="仿宋_GB2312" w:cs="方正粗宋简体"/>
                <w:color w:val="auto"/>
                <w:sz w:val="24"/>
                <w:szCs w:val="24"/>
                <w:lang w:val="en-US" w:eastAsia="zh-CN" w:bidi="ar-SA"/>
              </w:rPr>
              <w:t>以上。</w:t>
            </w:r>
          </w:p>
        </w:tc>
        <w:tc>
          <w:tcPr>
            <w:tcW w:w="3714" w:type="dxa"/>
            <w:vAlign w:val="center"/>
          </w:tcPr>
          <w:p w14:paraId="1C7FD8FD">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市农业农村局、生态环境局，各县区人民政府</w:t>
            </w:r>
          </w:p>
        </w:tc>
        <w:tc>
          <w:tcPr>
            <w:tcW w:w="1650" w:type="dxa"/>
            <w:vAlign w:val="center"/>
          </w:tcPr>
          <w:p w14:paraId="7F646EF1">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仿宋_GB2312" w:cs="Times New Roman"/>
                <w:color w:val="auto"/>
                <w:sz w:val="24"/>
                <w:szCs w:val="24"/>
                <w:lang w:val="en-US" w:eastAsia="zh-CN" w:bidi="ar-SA"/>
              </w:rPr>
            </w:pPr>
            <w:r>
              <w:rPr>
                <w:rFonts w:hint="eastAsia" w:ascii="Times New Roman" w:hAnsi="Times New Roman" w:eastAsia="仿宋_GB2312" w:cs="Times New Roman"/>
                <w:color w:val="auto"/>
                <w:sz w:val="24"/>
                <w:szCs w:val="24"/>
                <w:lang w:val="en-US" w:eastAsia="zh-CN" w:bidi="ar-SA"/>
              </w:rPr>
              <w:t>2028年年底</w:t>
            </w:r>
          </w:p>
        </w:tc>
      </w:tr>
      <w:tr w14:paraId="28119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1600" w:type="dxa"/>
            <w:vMerge w:val="continue"/>
            <w:vAlign w:val="center"/>
          </w:tcPr>
          <w:p w14:paraId="38F593A1">
            <w:pPr>
              <w:widowControl w:val="0"/>
              <w:autoSpaceDE w:val="0"/>
              <w:autoSpaceDN w:val="0"/>
              <w:spacing w:line="600" w:lineRule="exact"/>
              <w:jc w:val="both"/>
              <w:rPr>
                <w:rFonts w:hint="eastAsia" w:ascii="黑体" w:hAnsi="黑体" w:eastAsia="黑体" w:cs="黑体"/>
                <w:color w:val="auto"/>
                <w:sz w:val="32"/>
                <w:szCs w:val="32"/>
                <w:lang w:val="en-US" w:eastAsia="zh-CN" w:bidi="ar-SA"/>
              </w:rPr>
            </w:pPr>
          </w:p>
        </w:tc>
        <w:tc>
          <w:tcPr>
            <w:tcW w:w="7686" w:type="dxa"/>
            <w:vAlign w:val="center"/>
          </w:tcPr>
          <w:p w14:paraId="025489DB">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default" w:ascii="仿宋_GB2312" w:hAnsi="宋体" w:eastAsia="仿宋_GB2312" w:cs="方正粗宋简体"/>
                <w:color w:val="auto"/>
                <w:sz w:val="24"/>
                <w:szCs w:val="24"/>
                <w:lang w:val="en-US" w:eastAsia="zh-CN" w:bidi="ar-SA"/>
              </w:rPr>
            </w:pPr>
            <w:r>
              <w:rPr>
                <w:rFonts w:hint="default" w:ascii="仿宋_GB2312" w:hAnsi="宋体" w:eastAsia="仿宋_GB2312" w:cs="方正粗宋简体"/>
                <w:color w:val="auto"/>
                <w:sz w:val="24"/>
                <w:szCs w:val="24"/>
                <w:lang w:val="en-US" w:eastAsia="zh-CN" w:bidi="ar-SA"/>
              </w:rPr>
              <w:t>生产水肥、生物有机肥</w:t>
            </w:r>
            <w:r>
              <w:rPr>
                <w:rFonts w:hint="default" w:ascii="Times New Roman" w:hAnsi="Times New Roman" w:eastAsia="仿宋_GB2312" w:cs="Times New Roman"/>
                <w:color w:val="auto"/>
                <w:sz w:val="24"/>
                <w:szCs w:val="24"/>
                <w:lang w:val="en-US" w:eastAsia="zh-CN" w:bidi="ar-SA"/>
              </w:rPr>
              <w:t>50</w:t>
            </w:r>
            <w:r>
              <w:rPr>
                <w:rFonts w:hint="default" w:ascii="仿宋_GB2312" w:hAnsi="宋体" w:eastAsia="仿宋_GB2312" w:cs="方正粗宋简体"/>
                <w:color w:val="auto"/>
                <w:sz w:val="24"/>
                <w:szCs w:val="24"/>
                <w:lang w:val="en-US" w:eastAsia="zh-CN" w:bidi="ar-SA"/>
              </w:rPr>
              <w:t>万吨以上，覆盖农田面积</w:t>
            </w:r>
            <w:r>
              <w:rPr>
                <w:rFonts w:hint="default" w:ascii="Times New Roman" w:hAnsi="Times New Roman" w:eastAsia="仿宋_GB2312" w:cs="Times New Roman"/>
                <w:color w:val="auto"/>
                <w:sz w:val="24"/>
                <w:szCs w:val="24"/>
                <w:lang w:val="en-US" w:eastAsia="zh-CN" w:bidi="ar-SA"/>
              </w:rPr>
              <w:t>100</w:t>
            </w:r>
            <w:r>
              <w:rPr>
                <w:rFonts w:hint="default" w:ascii="仿宋_GB2312" w:hAnsi="宋体" w:eastAsia="仿宋_GB2312" w:cs="方正粗宋简体"/>
                <w:color w:val="auto"/>
                <w:sz w:val="24"/>
                <w:szCs w:val="24"/>
                <w:lang w:val="en-US" w:eastAsia="zh-CN" w:bidi="ar-SA"/>
              </w:rPr>
              <w:t>万亩以上。</w:t>
            </w:r>
          </w:p>
        </w:tc>
        <w:tc>
          <w:tcPr>
            <w:tcW w:w="3714" w:type="dxa"/>
            <w:vAlign w:val="center"/>
          </w:tcPr>
          <w:p w14:paraId="17899A4C">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市农业农村局、生态环境局、科技局，各县区人民政府</w:t>
            </w:r>
          </w:p>
        </w:tc>
        <w:tc>
          <w:tcPr>
            <w:tcW w:w="1650" w:type="dxa"/>
            <w:vAlign w:val="center"/>
          </w:tcPr>
          <w:p w14:paraId="64AE6329">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仿宋_GB2312" w:cs="Times New Roman"/>
                <w:color w:val="auto"/>
                <w:sz w:val="24"/>
                <w:szCs w:val="24"/>
                <w:lang w:val="en-US" w:eastAsia="zh-CN" w:bidi="ar-SA"/>
              </w:rPr>
            </w:pPr>
            <w:r>
              <w:rPr>
                <w:rFonts w:hint="eastAsia" w:ascii="Times New Roman" w:hAnsi="Times New Roman" w:eastAsia="仿宋_GB2312" w:cs="Times New Roman"/>
                <w:color w:val="auto"/>
                <w:sz w:val="24"/>
                <w:szCs w:val="24"/>
                <w:lang w:val="en-US" w:eastAsia="zh-CN" w:bidi="ar-SA"/>
              </w:rPr>
              <w:t>2028年年底</w:t>
            </w:r>
          </w:p>
        </w:tc>
      </w:tr>
      <w:tr w14:paraId="05204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 w:hRule="atLeast"/>
        </w:trPr>
        <w:tc>
          <w:tcPr>
            <w:tcW w:w="1600" w:type="dxa"/>
            <w:vAlign w:val="center"/>
          </w:tcPr>
          <w:p w14:paraId="3AFBA1F7">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黑体" w:hAnsi="黑体" w:eastAsia="黑体" w:cs="黑体"/>
                <w:color w:val="auto"/>
                <w:sz w:val="32"/>
                <w:szCs w:val="32"/>
                <w:lang w:val="en-US" w:eastAsia="zh-CN" w:bidi="ar-SA"/>
              </w:rPr>
            </w:pPr>
            <w:r>
              <w:rPr>
                <w:rFonts w:hint="eastAsia" w:ascii="黑体" w:hAnsi="黑体" w:eastAsia="黑体" w:cs="黑体"/>
                <w:color w:val="auto"/>
                <w:sz w:val="32"/>
                <w:szCs w:val="32"/>
                <w:lang w:val="en-US" w:eastAsia="zh-CN" w:bidi="ar-SA"/>
              </w:rPr>
              <w:t>工作措施</w:t>
            </w:r>
          </w:p>
        </w:tc>
        <w:tc>
          <w:tcPr>
            <w:tcW w:w="7686" w:type="dxa"/>
            <w:vAlign w:val="center"/>
          </w:tcPr>
          <w:p w14:paraId="5C943D50">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b/>
                <w:bCs/>
                <w:color w:val="auto"/>
                <w:sz w:val="28"/>
                <w:szCs w:val="28"/>
                <w:lang w:val="en-US" w:eastAsia="zh-CN" w:bidi="ar-SA"/>
              </w:rPr>
            </w:pPr>
            <w:r>
              <w:rPr>
                <w:rFonts w:hint="eastAsia" w:ascii="黑体" w:hAnsi="黑体" w:eastAsia="黑体" w:cs="黑体"/>
                <w:color w:val="auto"/>
                <w:sz w:val="32"/>
                <w:szCs w:val="32"/>
                <w:lang w:val="en-US" w:eastAsia="zh-CN" w:bidi="ar-SA"/>
              </w:rPr>
              <w:t>重点工作内容</w:t>
            </w:r>
          </w:p>
        </w:tc>
        <w:tc>
          <w:tcPr>
            <w:tcW w:w="3714" w:type="dxa"/>
            <w:vAlign w:val="center"/>
          </w:tcPr>
          <w:p w14:paraId="262D35B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仿宋_GB2312" w:eastAsia="仿宋_GB2312" w:cs="仿宋_GB2312"/>
                <w:color w:val="auto"/>
                <w:sz w:val="28"/>
                <w:szCs w:val="28"/>
                <w:lang w:val="en-US" w:eastAsia="zh-CN" w:bidi="ar-SA"/>
              </w:rPr>
            </w:pPr>
            <w:r>
              <w:rPr>
                <w:rFonts w:hint="eastAsia" w:ascii="黑体" w:hAnsi="黑体" w:eastAsia="黑体" w:cs="黑体"/>
                <w:color w:val="auto"/>
                <w:sz w:val="32"/>
                <w:szCs w:val="32"/>
                <w:lang w:val="en-US" w:eastAsia="zh-CN" w:bidi="ar-SA"/>
              </w:rPr>
              <w:t>责任单位</w:t>
            </w:r>
          </w:p>
        </w:tc>
        <w:tc>
          <w:tcPr>
            <w:tcW w:w="1650" w:type="dxa"/>
            <w:vAlign w:val="center"/>
          </w:tcPr>
          <w:p w14:paraId="20A82DB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仿宋_GB2312" w:cs="Times New Roman"/>
                <w:color w:val="auto"/>
                <w:sz w:val="24"/>
                <w:szCs w:val="24"/>
                <w:lang w:val="en-US" w:eastAsia="zh-CN" w:bidi="ar-SA"/>
              </w:rPr>
            </w:pPr>
            <w:r>
              <w:rPr>
                <w:rFonts w:hint="eastAsia" w:ascii="黑体" w:hAnsi="黑体" w:eastAsia="黑体" w:cs="黑体"/>
                <w:color w:val="auto"/>
                <w:sz w:val="32"/>
                <w:szCs w:val="32"/>
                <w:lang w:val="en-US" w:eastAsia="zh-CN" w:bidi="ar-SA"/>
              </w:rPr>
              <w:t>完成时限</w:t>
            </w:r>
          </w:p>
        </w:tc>
      </w:tr>
      <w:tr w14:paraId="11963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 w:hRule="atLeast"/>
        </w:trPr>
        <w:tc>
          <w:tcPr>
            <w:tcW w:w="1600" w:type="dxa"/>
            <w:vMerge w:val="restart"/>
            <w:vAlign w:val="center"/>
          </w:tcPr>
          <w:p w14:paraId="5B3CD4EA">
            <w:pPr>
              <w:widowControl w:val="0"/>
              <w:autoSpaceDE w:val="0"/>
              <w:autoSpaceDN w:val="0"/>
              <w:spacing w:line="600" w:lineRule="exact"/>
              <w:jc w:val="both"/>
              <w:rPr>
                <w:rFonts w:hint="eastAsia" w:ascii="黑体" w:hAnsi="黑体" w:eastAsia="黑体" w:cs="黑体"/>
                <w:color w:val="auto"/>
                <w:sz w:val="32"/>
                <w:szCs w:val="32"/>
                <w:lang w:val="en-US" w:eastAsia="zh-CN" w:bidi="ar-SA"/>
              </w:rPr>
            </w:pPr>
            <w:r>
              <w:rPr>
                <w:rFonts w:hint="eastAsia" w:ascii="黑体" w:hAnsi="黑体" w:eastAsia="黑体" w:cs="黑体"/>
                <w:color w:val="auto"/>
                <w:sz w:val="32"/>
                <w:szCs w:val="32"/>
                <w:lang w:val="en-US" w:eastAsia="zh-CN" w:bidi="ar-SA"/>
              </w:rPr>
              <w:t>四、深化污染防治攻坚，持续巩固专项行动治理成效</w:t>
            </w:r>
          </w:p>
        </w:tc>
        <w:tc>
          <w:tcPr>
            <w:tcW w:w="7686" w:type="dxa"/>
            <w:vAlign w:val="center"/>
          </w:tcPr>
          <w:p w14:paraId="6EAB372D">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仿宋_GB2312" w:eastAsia="仿宋_GB2312" w:cs="仿宋_GB2312"/>
                <w:color w:val="auto"/>
                <w:sz w:val="28"/>
                <w:szCs w:val="28"/>
                <w:lang w:val="en-US" w:eastAsia="zh-CN" w:bidi="ar-SA"/>
              </w:rPr>
            </w:pPr>
            <w:r>
              <w:rPr>
                <w:rFonts w:hint="eastAsia" w:ascii="仿宋_GB2312" w:hAnsi="宋体" w:eastAsia="仿宋_GB2312" w:cs="方正粗宋简体"/>
                <w:b/>
                <w:bCs/>
                <w:color w:val="auto"/>
                <w:sz w:val="28"/>
                <w:szCs w:val="28"/>
                <w:lang w:val="en-US" w:eastAsia="zh-CN" w:bidi="ar-SA"/>
              </w:rPr>
              <w:t>1.强化排查整治，消除风险隐患。</w:t>
            </w:r>
          </w:p>
        </w:tc>
        <w:tc>
          <w:tcPr>
            <w:tcW w:w="3714" w:type="dxa"/>
            <w:vAlign w:val="center"/>
          </w:tcPr>
          <w:p w14:paraId="15A09DDF">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仿宋_GB2312" w:eastAsia="仿宋_GB2312" w:cs="仿宋_GB2312"/>
                <w:color w:val="auto"/>
                <w:sz w:val="28"/>
                <w:szCs w:val="28"/>
                <w:lang w:val="en-US" w:eastAsia="zh-CN" w:bidi="ar-SA"/>
              </w:rPr>
            </w:pPr>
          </w:p>
        </w:tc>
        <w:tc>
          <w:tcPr>
            <w:tcW w:w="1650" w:type="dxa"/>
            <w:vAlign w:val="center"/>
          </w:tcPr>
          <w:p w14:paraId="7E892769">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仿宋_GB2312" w:cs="Times New Roman"/>
                <w:color w:val="auto"/>
                <w:sz w:val="24"/>
                <w:szCs w:val="24"/>
                <w:lang w:val="en-US" w:eastAsia="zh-CN" w:bidi="ar-SA"/>
              </w:rPr>
            </w:pPr>
          </w:p>
        </w:tc>
      </w:tr>
      <w:tr w14:paraId="17757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600" w:type="dxa"/>
            <w:vMerge w:val="continue"/>
            <w:vAlign w:val="center"/>
          </w:tcPr>
          <w:p w14:paraId="3DDA1E01">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黑体" w:hAnsi="黑体" w:eastAsia="黑体" w:cs="黑体"/>
                <w:color w:val="auto"/>
                <w:sz w:val="32"/>
                <w:szCs w:val="32"/>
                <w:lang w:val="en-US" w:eastAsia="zh-CN" w:bidi="ar-SA"/>
              </w:rPr>
            </w:pPr>
          </w:p>
        </w:tc>
        <w:tc>
          <w:tcPr>
            <w:tcW w:w="7686" w:type="dxa"/>
            <w:vAlign w:val="center"/>
          </w:tcPr>
          <w:p w14:paraId="5B736D13">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消除饮用水水源保护区、生态保护红线等重点敏感区域养殖污染风险隐患。</w:t>
            </w:r>
          </w:p>
        </w:tc>
        <w:tc>
          <w:tcPr>
            <w:tcW w:w="3714" w:type="dxa"/>
            <w:vAlign w:val="center"/>
          </w:tcPr>
          <w:p w14:paraId="4C9CAA3E">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市生态环境局、农业农村局、水利局，各县区人民政府</w:t>
            </w:r>
          </w:p>
        </w:tc>
        <w:tc>
          <w:tcPr>
            <w:tcW w:w="1650" w:type="dxa"/>
            <w:vAlign w:val="center"/>
          </w:tcPr>
          <w:p w14:paraId="00ED50E2">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仿宋_GB2312" w:cs="Times New Roman"/>
                <w:color w:val="auto"/>
                <w:sz w:val="24"/>
                <w:szCs w:val="24"/>
                <w:lang w:val="en-US" w:eastAsia="zh-CN" w:bidi="ar-SA"/>
              </w:rPr>
            </w:pPr>
            <w:r>
              <w:rPr>
                <w:rFonts w:hint="eastAsia" w:ascii="Times New Roman" w:hAnsi="Times New Roman" w:eastAsia="仿宋_GB2312" w:cs="Times New Roman"/>
                <w:color w:val="auto"/>
                <w:sz w:val="24"/>
                <w:szCs w:val="24"/>
                <w:lang w:val="en-US" w:eastAsia="zh-CN" w:bidi="ar-SA"/>
              </w:rPr>
              <w:t>持续推进</w:t>
            </w:r>
          </w:p>
        </w:tc>
      </w:tr>
      <w:tr w14:paraId="50713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600" w:type="dxa"/>
            <w:vMerge w:val="continue"/>
            <w:vAlign w:val="center"/>
          </w:tcPr>
          <w:p w14:paraId="21740E6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黑体" w:hAnsi="黑体" w:eastAsia="黑体" w:cs="黑体"/>
                <w:color w:val="auto"/>
                <w:sz w:val="32"/>
                <w:szCs w:val="32"/>
                <w:lang w:val="en-US" w:eastAsia="zh-CN" w:bidi="ar-SA"/>
              </w:rPr>
            </w:pPr>
          </w:p>
        </w:tc>
        <w:tc>
          <w:tcPr>
            <w:tcW w:w="7686" w:type="dxa"/>
            <w:vAlign w:val="center"/>
          </w:tcPr>
          <w:p w14:paraId="3F5F4602">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聚焦无防渗坑塘储存粪污、溶洞天坑固体废物污染等突出问题，提高排查整治精准度。</w:t>
            </w:r>
          </w:p>
        </w:tc>
        <w:tc>
          <w:tcPr>
            <w:tcW w:w="3714" w:type="dxa"/>
            <w:vAlign w:val="center"/>
          </w:tcPr>
          <w:p w14:paraId="0A2A6CC9">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市生态环境局、农业农村局，各县区人民政府</w:t>
            </w:r>
          </w:p>
        </w:tc>
        <w:tc>
          <w:tcPr>
            <w:tcW w:w="1650" w:type="dxa"/>
            <w:vAlign w:val="center"/>
          </w:tcPr>
          <w:p w14:paraId="7E010B5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仿宋_GB2312" w:cs="Times New Roman"/>
                <w:color w:val="auto"/>
                <w:sz w:val="24"/>
                <w:szCs w:val="24"/>
                <w:lang w:val="en-US" w:eastAsia="zh-CN" w:bidi="ar-SA"/>
              </w:rPr>
            </w:pPr>
            <w:r>
              <w:rPr>
                <w:rFonts w:hint="eastAsia" w:ascii="Times New Roman" w:hAnsi="Times New Roman" w:eastAsia="仿宋_GB2312" w:cs="Times New Roman"/>
                <w:color w:val="auto"/>
                <w:sz w:val="24"/>
                <w:szCs w:val="24"/>
                <w:lang w:val="en-US" w:eastAsia="zh-CN" w:bidi="ar-SA"/>
              </w:rPr>
              <w:t>持续推进</w:t>
            </w:r>
          </w:p>
        </w:tc>
      </w:tr>
      <w:tr w14:paraId="091AC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1600" w:type="dxa"/>
            <w:vMerge w:val="continue"/>
            <w:vAlign w:val="center"/>
          </w:tcPr>
          <w:p w14:paraId="643F021B">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黑体" w:hAnsi="黑体" w:eastAsia="黑体" w:cs="黑体"/>
                <w:color w:val="auto"/>
                <w:sz w:val="32"/>
                <w:szCs w:val="32"/>
                <w:lang w:val="en-US" w:eastAsia="zh-CN" w:bidi="ar-SA"/>
              </w:rPr>
            </w:pPr>
          </w:p>
        </w:tc>
        <w:tc>
          <w:tcPr>
            <w:tcW w:w="7686" w:type="dxa"/>
            <w:vAlign w:val="center"/>
          </w:tcPr>
          <w:p w14:paraId="04BA4789">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b/>
                <w:bCs/>
                <w:color w:val="auto"/>
                <w:sz w:val="28"/>
                <w:szCs w:val="28"/>
                <w:lang w:val="en-US" w:eastAsia="zh-CN" w:bidi="ar-SA"/>
              </w:rPr>
              <w:t>2.规范粪污管理，加强执法监管</w:t>
            </w:r>
          </w:p>
        </w:tc>
        <w:tc>
          <w:tcPr>
            <w:tcW w:w="3714" w:type="dxa"/>
            <w:vAlign w:val="center"/>
          </w:tcPr>
          <w:p w14:paraId="454AA49A">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仿宋_GB2312" w:hAnsi="宋体" w:eastAsia="仿宋_GB2312" w:cs="方正粗宋简体"/>
                <w:color w:val="auto"/>
                <w:sz w:val="24"/>
                <w:szCs w:val="24"/>
                <w:lang w:val="en-US" w:eastAsia="zh-CN" w:bidi="ar-SA"/>
              </w:rPr>
            </w:pPr>
          </w:p>
        </w:tc>
        <w:tc>
          <w:tcPr>
            <w:tcW w:w="1650" w:type="dxa"/>
            <w:vAlign w:val="center"/>
          </w:tcPr>
          <w:p w14:paraId="632771DF">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仿宋_GB2312" w:cs="Times New Roman"/>
                <w:color w:val="auto"/>
                <w:sz w:val="24"/>
                <w:szCs w:val="24"/>
                <w:lang w:val="en-US" w:eastAsia="zh-CN" w:bidi="ar-SA"/>
              </w:rPr>
            </w:pPr>
          </w:p>
        </w:tc>
      </w:tr>
      <w:tr w14:paraId="32C5C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600" w:type="dxa"/>
            <w:vMerge w:val="continue"/>
            <w:vAlign w:val="center"/>
          </w:tcPr>
          <w:p w14:paraId="5D1E3C0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黑体" w:hAnsi="黑体" w:eastAsia="黑体" w:cs="黑体"/>
                <w:color w:val="auto"/>
                <w:sz w:val="32"/>
                <w:szCs w:val="32"/>
                <w:lang w:val="en-US" w:eastAsia="zh-CN" w:bidi="ar-SA"/>
              </w:rPr>
            </w:pPr>
          </w:p>
        </w:tc>
        <w:tc>
          <w:tcPr>
            <w:tcW w:w="7686" w:type="dxa"/>
            <w:vAlign w:val="center"/>
          </w:tcPr>
          <w:p w14:paraId="166753BD">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规模养殖场粪污处理配套设施配套率</w:t>
            </w:r>
            <w:r>
              <w:rPr>
                <w:rFonts w:hint="eastAsia" w:ascii="Times New Roman" w:hAnsi="Times New Roman" w:eastAsia="仿宋_GB2312" w:cs="Times New Roman"/>
                <w:color w:val="auto"/>
                <w:sz w:val="24"/>
                <w:szCs w:val="24"/>
                <w:lang w:val="en-US" w:eastAsia="zh-CN" w:bidi="ar-SA"/>
              </w:rPr>
              <w:t>100%</w:t>
            </w:r>
            <w:r>
              <w:rPr>
                <w:rFonts w:hint="eastAsia" w:ascii="仿宋_GB2312" w:hAnsi="宋体" w:eastAsia="仿宋_GB2312" w:cs="方正粗宋简体"/>
                <w:color w:val="auto"/>
                <w:sz w:val="24"/>
                <w:szCs w:val="24"/>
                <w:lang w:val="en-US" w:eastAsia="zh-CN" w:bidi="ar-SA"/>
              </w:rPr>
              <w:t>。</w:t>
            </w:r>
          </w:p>
        </w:tc>
        <w:tc>
          <w:tcPr>
            <w:tcW w:w="3714" w:type="dxa"/>
            <w:vAlign w:val="center"/>
          </w:tcPr>
          <w:p w14:paraId="70450207">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市农业农村局、生态环境局，各县区人民政府</w:t>
            </w:r>
          </w:p>
        </w:tc>
        <w:tc>
          <w:tcPr>
            <w:tcW w:w="1650" w:type="dxa"/>
            <w:vAlign w:val="center"/>
          </w:tcPr>
          <w:p w14:paraId="2D2A6DF7">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仿宋_GB2312" w:cs="Times New Roman"/>
                <w:color w:val="auto"/>
                <w:sz w:val="24"/>
                <w:szCs w:val="24"/>
                <w:lang w:val="en-US" w:eastAsia="zh-CN" w:bidi="ar-SA"/>
              </w:rPr>
            </w:pPr>
            <w:r>
              <w:rPr>
                <w:rFonts w:hint="eastAsia" w:ascii="Times New Roman" w:hAnsi="Times New Roman" w:eastAsia="仿宋_GB2312" w:cs="Times New Roman"/>
                <w:color w:val="auto"/>
                <w:sz w:val="24"/>
                <w:szCs w:val="24"/>
                <w:lang w:val="en-US" w:eastAsia="zh-CN" w:bidi="ar-SA"/>
              </w:rPr>
              <w:t>2028年年底</w:t>
            </w:r>
          </w:p>
        </w:tc>
      </w:tr>
      <w:tr w14:paraId="284B3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600" w:type="dxa"/>
            <w:vMerge w:val="continue"/>
            <w:vAlign w:val="center"/>
          </w:tcPr>
          <w:p w14:paraId="346219B5">
            <w:pPr>
              <w:widowControl w:val="0"/>
              <w:autoSpaceDE w:val="0"/>
              <w:autoSpaceDN w:val="0"/>
              <w:spacing w:line="600" w:lineRule="exact"/>
              <w:jc w:val="both"/>
              <w:rPr>
                <w:rFonts w:hint="eastAsia" w:ascii="黑体" w:hAnsi="黑体" w:eastAsia="黑体" w:cs="黑体"/>
                <w:color w:val="auto"/>
                <w:sz w:val="32"/>
                <w:szCs w:val="32"/>
                <w:lang w:val="en-US" w:eastAsia="zh-CN" w:bidi="ar-SA"/>
              </w:rPr>
            </w:pPr>
          </w:p>
        </w:tc>
        <w:tc>
          <w:tcPr>
            <w:tcW w:w="7686" w:type="dxa"/>
            <w:vAlign w:val="center"/>
          </w:tcPr>
          <w:p w14:paraId="41EDBB05">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严格施行规模养殖场排污许可制度，严厉打击粪污直排、超标排放等环境违法行为。</w:t>
            </w:r>
          </w:p>
        </w:tc>
        <w:tc>
          <w:tcPr>
            <w:tcW w:w="3714" w:type="dxa"/>
            <w:vAlign w:val="center"/>
          </w:tcPr>
          <w:p w14:paraId="4C6DCB49">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市生态环境局，各县区人民政府</w:t>
            </w:r>
          </w:p>
        </w:tc>
        <w:tc>
          <w:tcPr>
            <w:tcW w:w="1650" w:type="dxa"/>
            <w:vAlign w:val="center"/>
          </w:tcPr>
          <w:p w14:paraId="55BA7C90">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仿宋_GB2312" w:cs="Times New Roman"/>
                <w:color w:val="auto"/>
                <w:sz w:val="24"/>
                <w:szCs w:val="24"/>
                <w:lang w:val="en-US" w:eastAsia="zh-CN" w:bidi="ar-SA"/>
              </w:rPr>
            </w:pPr>
            <w:r>
              <w:rPr>
                <w:rFonts w:hint="eastAsia" w:ascii="Times New Roman" w:hAnsi="Times New Roman" w:eastAsia="仿宋_GB2312" w:cs="Times New Roman"/>
                <w:color w:val="auto"/>
                <w:sz w:val="24"/>
                <w:szCs w:val="24"/>
                <w:lang w:val="en-US" w:eastAsia="zh-CN" w:bidi="ar-SA"/>
              </w:rPr>
              <w:t>持续推进</w:t>
            </w:r>
          </w:p>
        </w:tc>
      </w:tr>
      <w:tr w14:paraId="1152E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600" w:type="dxa"/>
            <w:vMerge w:val="continue"/>
            <w:vAlign w:val="center"/>
          </w:tcPr>
          <w:p w14:paraId="43692C18">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黑体" w:hAnsi="黑体" w:eastAsia="黑体" w:cs="黑体"/>
                <w:color w:val="auto"/>
                <w:sz w:val="32"/>
                <w:szCs w:val="32"/>
                <w:lang w:val="en-US" w:eastAsia="zh-CN" w:bidi="ar-SA"/>
              </w:rPr>
            </w:pPr>
          </w:p>
        </w:tc>
        <w:tc>
          <w:tcPr>
            <w:tcW w:w="7686" w:type="dxa"/>
            <w:vAlign w:val="center"/>
          </w:tcPr>
          <w:p w14:paraId="0A896542">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构建乡镇、部门联动巡查机制，建立联合执法、信息共享、线索移交闭环管理机制。</w:t>
            </w:r>
          </w:p>
        </w:tc>
        <w:tc>
          <w:tcPr>
            <w:tcW w:w="3714" w:type="dxa"/>
            <w:vAlign w:val="center"/>
          </w:tcPr>
          <w:p w14:paraId="26021BD1">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市生态环境局、农业农村局，各县区人民政府</w:t>
            </w:r>
          </w:p>
        </w:tc>
        <w:tc>
          <w:tcPr>
            <w:tcW w:w="1650" w:type="dxa"/>
            <w:vAlign w:val="center"/>
          </w:tcPr>
          <w:p w14:paraId="0ADC824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仿宋_GB2312" w:cs="Times New Roman"/>
                <w:color w:val="auto"/>
                <w:sz w:val="24"/>
                <w:szCs w:val="24"/>
                <w:lang w:val="en-US" w:eastAsia="zh-CN" w:bidi="ar-SA"/>
              </w:rPr>
            </w:pPr>
            <w:r>
              <w:rPr>
                <w:rFonts w:hint="eastAsia" w:ascii="Times New Roman" w:hAnsi="Times New Roman" w:eastAsia="仿宋_GB2312" w:cs="Times New Roman"/>
                <w:color w:val="auto"/>
                <w:sz w:val="24"/>
                <w:szCs w:val="24"/>
                <w:lang w:val="en-US" w:eastAsia="zh-CN" w:bidi="ar-SA"/>
              </w:rPr>
              <w:t>2028年年底</w:t>
            </w:r>
          </w:p>
        </w:tc>
      </w:tr>
      <w:tr w14:paraId="5CBEA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600" w:type="dxa"/>
            <w:vMerge w:val="continue"/>
            <w:vAlign w:val="center"/>
          </w:tcPr>
          <w:p w14:paraId="550394CB">
            <w:pPr>
              <w:widowControl w:val="0"/>
              <w:autoSpaceDE w:val="0"/>
              <w:autoSpaceDN w:val="0"/>
              <w:spacing w:line="600" w:lineRule="exact"/>
              <w:jc w:val="both"/>
              <w:rPr>
                <w:rFonts w:hint="eastAsia" w:ascii="黑体" w:hAnsi="黑体" w:eastAsia="黑体" w:cs="黑体"/>
                <w:color w:val="auto"/>
                <w:sz w:val="32"/>
                <w:szCs w:val="32"/>
                <w:lang w:val="en-US" w:eastAsia="zh-CN" w:bidi="ar-SA"/>
              </w:rPr>
            </w:pPr>
          </w:p>
        </w:tc>
        <w:tc>
          <w:tcPr>
            <w:tcW w:w="7686" w:type="dxa"/>
            <w:vAlign w:val="center"/>
          </w:tcPr>
          <w:p w14:paraId="44AE2112">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仿宋_GB2312" w:eastAsia="仿宋_GB2312" w:cs="仿宋_GB2312"/>
                <w:color w:val="auto"/>
                <w:sz w:val="28"/>
                <w:szCs w:val="28"/>
                <w:lang w:val="en-US" w:eastAsia="zh-CN" w:bidi="ar-SA"/>
              </w:rPr>
            </w:pPr>
            <w:r>
              <w:rPr>
                <w:rFonts w:hint="eastAsia" w:ascii="仿宋_GB2312" w:hAnsi="宋体" w:eastAsia="仿宋_GB2312" w:cs="方正粗宋简体"/>
                <w:b/>
                <w:bCs/>
                <w:color w:val="auto"/>
                <w:sz w:val="28"/>
                <w:szCs w:val="28"/>
                <w:lang w:val="en-US" w:eastAsia="zh-CN" w:bidi="ar-SA"/>
              </w:rPr>
              <w:t>3.健全长效机制，巩固整治成果</w:t>
            </w:r>
          </w:p>
        </w:tc>
        <w:tc>
          <w:tcPr>
            <w:tcW w:w="3714" w:type="dxa"/>
            <w:vAlign w:val="center"/>
          </w:tcPr>
          <w:p w14:paraId="04F94480">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仿宋_GB2312" w:eastAsia="仿宋_GB2312" w:cs="仿宋_GB2312"/>
                <w:color w:val="auto"/>
                <w:sz w:val="28"/>
                <w:szCs w:val="28"/>
                <w:lang w:val="en-US" w:eastAsia="zh-CN" w:bidi="ar-SA"/>
              </w:rPr>
            </w:pPr>
          </w:p>
        </w:tc>
        <w:tc>
          <w:tcPr>
            <w:tcW w:w="1650" w:type="dxa"/>
            <w:vAlign w:val="center"/>
          </w:tcPr>
          <w:p w14:paraId="3338AC37">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仿宋_GB2312" w:eastAsia="仿宋_GB2312" w:cs="仿宋_GB2312"/>
                <w:color w:val="auto"/>
                <w:sz w:val="28"/>
                <w:szCs w:val="28"/>
                <w:lang w:val="en-US" w:eastAsia="zh-CN" w:bidi="ar-SA"/>
              </w:rPr>
            </w:pPr>
          </w:p>
        </w:tc>
      </w:tr>
      <w:tr w14:paraId="39120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600" w:type="dxa"/>
            <w:vMerge w:val="continue"/>
            <w:vAlign w:val="center"/>
          </w:tcPr>
          <w:p w14:paraId="6956FC8C">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pPr>
          </w:p>
        </w:tc>
        <w:tc>
          <w:tcPr>
            <w:tcW w:w="7686" w:type="dxa"/>
            <w:vAlign w:val="center"/>
          </w:tcPr>
          <w:p w14:paraId="3A196FB0">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完善问题发现、交办、整改、销号闭环管理流程，对已整改问题适时开展“回头看”。</w:t>
            </w:r>
          </w:p>
        </w:tc>
        <w:tc>
          <w:tcPr>
            <w:tcW w:w="3714" w:type="dxa"/>
            <w:vAlign w:val="center"/>
          </w:tcPr>
          <w:p w14:paraId="23834BC7">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市生态环境局、市农业农村局，各县区人民政府</w:t>
            </w:r>
          </w:p>
        </w:tc>
        <w:tc>
          <w:tcPr>
            <w:tcW w:w="1650" w:type="dxa"/>
            <w:vAlign w:val="center"/>
          </w:tcPr>
          <w:p w14:paraId="5270B46F">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仿宋_GB2312" w:hAnsi="仿宋_GB2312" w:eastAsia="仿宋_GB2312" w:cs="仿宋_GB2312"/>
                <w:color w:val="auto"/>
                <w:sz w:val="28"/>
                <w:szCs w:val="28"/>
                <w:lang w:val="en-US" w:eastAsia="zh-CN" w:bidi="ar-SA"/>
              </w:rPr>
            </w:pPr>
            <w:r>
              <w:rPr>
                <w:rFonts w:hint="eastAsia" w:ascii="Times New Roman" w:hAnsi="Times New Roman" w:eastAsia="仿宋_GB2312" w:cs="Times New Roman"/>
                <w:color w:val="auto"/>
                <w:sz w:val="24"/>
                <w:szCs w:val="24"/>
                <w:lang w:val="en-US" w:eastAsia="zh-CN" w:bidi="ar-SA"/>
              </w:rPr>
              <w:t>持续推进</w:t>
            </w:r>
          </w:p>
        </w:tc>
      </w:tr>
      <w:tr w14:paraId="1D540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600" w:type="dxa"/>
            <w:vMerge w:val="continue"/>
            <w:vAlign w:val="center"/>
          </w:tcPr>
          <w:p w14:paraId="058D66E3">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pPr>
          </w:p>
        </w:tc>
        <w:tc>
          <w:tcPr>
            <w:tcW w:w="7686" w:type="dxa"/>
            <w:vAlign w:val="center"/>
          </w:tcPr>
          <w:p w14:paraId="32864FC4">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畅通群众投诉渠道，形成“群众监督、部门落实、闭环管理”的长效治理格局，持续巩固畜禽养殖污染整治成果。</w:t>
            </w:r>
          </w:p>
        </w:tc>
        <w:tc>
          <w:tcPr>
            <w:tcW w:w="3714" w:type="dxa"/>
            <w:vAlign w:val="center"/>
          </w:tcPr>
          <w:p w14:paraId="3B318404">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市生态环境局，各县区人民政府</w:t>
            </w:r>
          </w:p>
        </w:tc>
        <w:tc>
          <w:tcPr>
            <w:tcW w:w="1650" w:type="dxa"/>
            <w:vAlign w:val="center"/>
          </w:tcPr>
          <w:p w14:paraId="32E8F9D9">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仿宋_GB2312" w:cs="Times New Roman"/>
                <w:color w:val="auto"/>
                <w:sz w:val="24"/>
                <w:szCs w:val="24"/>
                <w:lang w:val="en-US" w:eastAsia="zh-CN" w:bidi="ar-SA"/>
              </w:rPr>
            </w:pPr>
            <w:r>
              <w:rPr>
                <w:rFonts w:hint="eastAsia" w:ascii="Times New Roman" w:hAnsi="Times New Roman" w:eastAsia="仿宋_GB2312" w:cs="Times New Roman"/>
                <w:color w:val="auto"/>
                <w:sz w:val="24"/>
                <w:szCs w:val="24"/>
                <w:lang w:val="en-US" w:eastAsia="zh-CN" w:bidi="ar-SA"/>
              </w:rPr>
              <w:t>持续推进</w:t>
            </w:r>
          </w:p>
        </w:tc>
      </w:tr>
      <w:tr w14:paraId="77DF1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1600" w:type="dxa"/>
            <w:vAlign w:val="center"/>
          </w:tcPr>
          <w:p w14:paraId="33F2847F">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黑体" w:hAnsi="黑体" w:eastAsia="黑体" w:cs="黑体"/>
                <w:color w:val="auto"/>
                <w:sz w:val="32"/>
                <w:szCs w:val="32"/>
                <w:lang w:val="en-US" w:eastAsia="zh-CN" w:bidi="ar-SA"/>
              </w:rPr>
            </w:pPr>
            <w:r>
              <w:rPr>
                <w:rFonts w:hint="eastAsia" w:ascii="黑体" w:hAnsi="黑体" w:eastAsia="黑体" w:cs="黑体"/>
                <w:color w:val="auto"/>
                <w:sz w:val="32"/>
                <w:szCs w:val="32"/>
                <w:lang w:val="en-US" w:eastAsia="zh-CN" w:bidi="ar-SA"/>
              </w:rPr>
              <w:t>工作措施</w:t>
            </w:r>
          </w:p>
        </w:tc>
        <w:tc>
          <w:tcPr>
            <w:tcW w:w="7686" w:type="dxa"/>
            <w:vAlign w:val="center"/>
          </w:tcPr>
          <w:p w14:paraId="211F741C">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b/>
                <w:bCs/>
                <w:color w:val="auto"/>
                <w:sz w:val="28"/>
                <w:szCs w:val="28"/>
                <w:lang w:val="en-US" w:eastAsia="zh-CN" w:bidi="ar-SA"/>
              </w:rPr>
            </w:pPr>
            <w:r>
              <w:rPr>
                <w:rFonts w:hint="eastAsia" w:ascii="黑体" w:hAnsi="黑体" w:eastAsia="黑体" w:cs="黑体"/>
                <w:color w:val="auto"/>
                <w:sz w:val="32"/>
                <w:szCs w:val="32"/>
                <w:lang w:val="en-US" w:eastAsia="zh-CN" w:bidi="ar-SA"/>
              </w:rPr>
              <w:t>重点工作内容</w:t>
            </w:r>
          </w:p>
        </w:tc>
        <w:tc>
          <w:tcPr>
            <w:tcW w:w="3714" w:type="dxa"/>
            <w:vAlign w:val="center"/>
          </w:tcPr>
          <w:p w14:paraId="3920EE08">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r>
              <w:rPr>
                <w:rFonts w:hint="eastAsia" w:ascii="黑体" w:hAnsi="黑体" w:eastAsia="黑体" w:cs="黑体"/>
                <w:color w:val="auto"/>
                <w:sz w:val="32"/>
                <w:szCs w:val="32"/>
                <w:lang w:val="en-US" w:eastAsia="zh-CN" w:bidi="ar-SA"/>
              </w:rPr>
              <w:t>责任单位</w:t>
            </w:r>
          </w:p>
        </w:tc>
        <w:tc>
          <w:tcPr>
            <w:tcW w:w="1650" w:type="dxa"/>
            <w:vAlign w:val="center"/>
          </w:tcPr>
          <w:p w14:paraId="54548281">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仿宋_GB2312" w:eastAsia="仿宋_GB2312" w:cs="仿宋_GB2312"/>
                <w:color w:val="auto"/>
                <w:sz w:val="28"/>
                <w:szCs w:val="28"/>
                <w:lang w:val="en-US" w:eastAsia="zh-CN" w:bidi="ar-SA"/>
              </w:rPr>
            </w:pPr>
            <w:r>
              <w:rPr>
                <w:rFonts w:hint="eastAsia" w:ascii="黑体" w:hAnsi="黑体" w:eastAsia="黑体" w:cs="黑体"/>
                <w:color w:val="auto"/>
                <w:sz w:val="32"/>
                <w:szCs w:val="32"/>
                <w:lang w:val="en-US" w:eastAsia="zh-CN" w:bidi="ar-SA"/>
              </w:rPr>
              <w:t>完成时限</w:t>
            </w:r>
          </w:p>
        </w:tc>
      </w:tr>
      <w:tr w14:paraId="3DCCF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1600" w:type="dxa"/>
            <w:vMerge w:val="restart"/>
            <w:vAlign w:val="center"/>
          </w:tcPr>
          <w:p w14:paraId="2444ECB2">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r>
              <w:rPr>
                <w:rFonts w:hint="eastAsia" w:ascii="黑体" w:hAnsi="黑体" w:eastAsia="黑体" w:cs="黑体"/>
                <w:color w:val="auto"/>
                <w:sz w:val="32"/>
                <w:szCs w:val="32"/>
                <w:lang w:val="en-US" w:eastAsia="zh-CN" w:bidi="ar-SA"/>
              </w:rPr>
              <w:t>五、保障措施</w:t>
            </w:r>
          </w:p>
        </w:tc>
        <w:tc>
          <w:tcPr>
            <w:tcW w:w="7686" w:type="dxa"/>
            <w:vAlign w:val="center"/>
          </w:tcPr>
          <w:p w14:paraId="7310954E">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b/>
                <w:bCs/>
                <w:color w:val="auto"/>
                <w:sz w:val="28"/>
                <w:szCs w:val="28"/>
                <w:lang w:val="en-US" w:eastAsia="zh-CN" w:bidi="ar-SA"/>
              </w:rPr>
              <w:t>1.加强组织领导</w:t>
            </w:r>
          </w:p>
        </w:tc>
        <w:tc>
          <w:tcPr>
            <w:tcW w:w="3714" w:type="dxa"/>
            <w:vAlign w:val="center"/>
          </w:tcPr>
          <w:p w14:paraId="4EB3B3D0">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仿宋_GB2312" w:hAnsi="宋体" w:eastAsia="仿宋_GB2312" w:cs="方正粗宋简体"/>
                <w:color w:val="auto"/>
                <w:sz w:val="24"/>
                <w:szCs w:val="24"/>
                <w:lang w:val="en-US" w:eastAsia="zh-CN" w:bidi="ar-SA"/>
              </w:rPr>
            </w:pPr>
          </w:p>
        </w:tc>
        <w:tc>
          <w:tcPr>
            <w:tcW w:w="1650" w:type="dxa"/>
            <w:vAlign w:val="center"/>
          </w:tcPr>
          <w:p w14:paraId="5BF878FA">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仿宋_GB2312" w:eastAsia="仿宋_GB2312" w:cs="仿宋_GB2312"/>
                <w:color w:val="auto"/>
                <w:sz w:val="28"/>
                <w:szCs w:val="28"/>
                <w:lang w:val="en-US" w:eastAsia="zh-CN" w:bidi="ar-SA"/>
              </w:rPr>
            </w:pPr>
          </w:p>
        </w:tc>
      </w:tr>
      <w:tr w14:paraId="37623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00" w:type="dxa"/>
            <w:vMerge w:val="continue"/>
            <w:vAlign w:val="center"/>
          </w:tcPr>
          <w:p w14:paraId="04F65989">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pPr>
          </w:p>
        </w:tc>
        <w:tc>
          <w:tcPr>
            <w:tcW w:w="7686" w:type="dxa"/>
            <w:vAlign w:val="center"/>
          </w:tcPr>
          <w:p w14:paraId="3B882CC0">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成立由市委、市政府领导任组长的工作专班。</w:t>
            </w:r>
          </w:p>
        </w:tc>
        <w:tc>
          <w:tcPr>
            <w:tcW w:w="3714" w:type="dxa"/>
            <w:vAlign w:val="center"/>
          </w:tcPr>
          <w:p w14:paraId="5B98F5BD">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市委办公室、市政府办公室</w:t>
            </w:r>
          </w:p>
        </w:tc>
        <w:tc>
          <w:tcPr>
            <w:tcW w:w="1650" w:type="dxa"/>
            <w:vAlign w:val="center"/>
          </w:tcPr>
          <w:p w14:paraId="728785D2">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r>
              <w:rPr>
                <w:rFonts w:hint="eastAsia" w:ascii="Times New Roman" w:hAnsi="Times New Roman" w:eastAsia="仿宋_GB2312" w:cs="Times New Roman"/>
                <w:color w:val="auto"/>
                <w:sz w:val="24"/>
                <w:szCs w:val="24"/>
                <w:lang w:val="en-US" w:eastAsia="zh-CN" w:bidi="ar-SA"/>
              </w:rPr>
              <w:t>2026年4月底</w:t>
            </w:r>
          </w:p>
        </w:tc>
      </w:tr>
      <w:tr w14:paraId="60488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00" w:type="dxa"/>
            <w:vMerge w:val="continue"/>
            <w:vAlign w:val="center"/>
          </w:tcPr>
          <w:p w14:paraId="2C11C551">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p>
        </w:tc>
        <w:tc>
          <w:tcPr>
            <w:tcW w:w="7686" w:type="dxa"/>
            <w:vAlign w:val="center"/>
          </w:tcPr>
          <w:p w14:paraId="0CE39044">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各相关部门各司其职、密切配合，形成工作合力。</w:t>
            </w:r>
          </w:p>
        </w:tc>
        <w:tc>
          <w:tcPr>
            <w:tcW w:w="3714" w:type="dxa"/>
            <w:vAlign w:val="center"/>
          </w:tcPr>
          <w:p w14:paraId="6F8228A7">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专项工作组各成员单位</w:t>
            </w:r>
          </w:p>
        </w:tc>
        <w:tc>
          <w:tcPr>
            <w:tcW w:w="1650" w:type="dxa"/>
            <w:vAlign w:val="center"/>
          </w:tcPr>
          <w:p w14:paraId="62E95FE7">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持续推进</w:t>
            </w:r>
          </w:p>
        </w:tc>
      </w:tr>
      <w:tr w14:paraId="66320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00" w:type="dxa"/>
            <w:vMerge w:val="continue"/>
            <w:vAlign w:val="center"/>
          </w:tcPr>
          <w:p w14:paraId="268DE4CD">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p>
        </w:tc>
        <w:tc>
          <w:tcPr>
            <w:tcW w:w="7686" w:type="dxa"/>
            <w:vAlign w:val="center"/>
          </w:tcPr>
          <w:p w14:paraId="3EADB0E4">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各县区制定具体实施方案，明确任务清单。</w:t>
            </w:r>
          </w:p>
        </w:tc>
        <w:tc>
          <w:tcPr>
            <w:tcW w:w="3714" w:type="dxa"/>
            <w:vAlign w:val="center"/>
          </w:tcPr>
          <w:p w14:paraId="6C2A0832">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各县区人民政府</w:t>
            </w:r>
          </w:p>
        </w:tc>
        <w:tc>
          <w:tcPr>
            <w:tcW w:w="1650" w:type="dxa"/>
            <w:vAlign w:val="center"/>
          </w:tcPr>
          <w:p w14:paraId="286A96D3">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仿宋_GB2312" w:hAnsi="宋体" w:eastAsia="仿宋_GB2312" w:cs="方正粗宋简体"/>
                <w:color w:val="auto"/>
                <w:sz w:val="24"/>
                <w:szCs w:val="24"/>
                <w:lang w:val="en-US" w:eastAsia="zh-CN" w:bidi="ar-SA"/>
              </w:rPr>
            </w:pPr>
            <w:r>
              <w:rPr>
                <w:rFonts w:hint="eastAsia" w:ascii="Times New Roman" w:hAnsi="Times New Roman" w:eastAsia="仿宋_GB2312" w:cs="Times New Roman"/>
                <w:color w:val="auto"/>
                <w:sz w:val="24"/>
                <w:szCs w:val="24"/>
                <w:lang w:val="en-US" w:eastAsia="zh-CN" w:bidi="ar-SA"/>
              </w:rPr>
              <w:t>2026年5月底</w:t>
            </w:r>
          </w:p>
        </w:tc>
      </w:tr>
      <w:tr w14:paraId="057C4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1600" w:type="dxa"/>
            <w:vMerge w:val="continue"/>
            <w:vAlign w:val="center"/>
          </w:tcPr>
          <w:p w14:paraId="33BB5A58">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p>
        </w:tc>
        <w:tc>
          <w:tcPr>
            <w:tcW w:w="7686" w:type="dxa"/>
            <w:vAlign w:val="center"/>
          </w:tcPr>
          <w:p w14:paraId="3898DAB0">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b/>
                <w:bCs/>
                <w:color w:val="auto"/>
                <w:sz w:val="28"/>
                <w:szCs w:val="28"/>
                <w:lang w:val="en-US" w:eastAsia="zh-CN" w:bidi="ar-SA"/>
              </w:rPr>
              <w:t>2.强化要素保障</w:t>
            </w:r>
          </w:p>
        </w:tc>
        <w:tc>
          <w:tcPr>
            <w:tcW w:w="3714" w:type="dxa"/>
            <w:vAlign w:val="center"/>
          </w:tcPr>
          <w:p w14:paraId="505FB6AE">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仿宋_GB2312" w:hAnsi="宋体" w:eastAsia="仿宋_GB2312" w:cs="方正粗宋简体"/>
                <w:color w:val="auto"/>
                <w:sz w:val="24"/>
                <w:szCs w:val="24"/>
                <w:lang w:val="en-US" w:eastAsia="zh-CN" w:bidi="ar-SA"/>
              </w:rPr>
            </w:pPr>
          </w:p>
        </w:tc>
        <w:tc>
          <w:tcPr>
            <w:tcW w:w="1650" w:type="dxa"/>
            <w:vAlign w:val="center"/>
          </w:tcPr>
          <w:p w14:paraId="20F2CAC2">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p>
        </w:tc>
      </w:tr>
      <w:tr w14:paraId="7DBB0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 w:hRule="atLeast"/>
        </w:trPr>
        <w:tc>
          <w:tcPr>
            <w:tcW w:w="1600" w:type="dxa"/>
            <w:vMerge w:val="continue"/>
            <w:vAlign w:val="center"/>
          </w:tcPr>
          <w:p w14:paraId="458528A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p>
        </w:tc>
        <w:tc>
          <w:tcPr>
            <w:tcW w:w="7686" w:type="dxa"/>
            <w:vAlign w:val="center"/>
          </w:tcPr>
          <w:p w14:paraId="4B893B1C">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统筹各级财政资金和市级一二三产业融合发展资金给予支持。</w:t>
            </w:r>
          </w:p>
        </w:tc>
        <w:tc>
          <w:tcPr>
            <w:tcW w:w="3714" w:type="dxa"/>
            <w:vAlign w:val="center"/>
          </w:tcPr>
          <w:p w14:paraId="06BDF8D6">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市财政局、发展改革委，各县区人民政府</w:t>
            </w:r>
          </w:p>
        </w:tc>
        <w:tc>
          <w:tcPr>
            <w:tcW w:w="1650" w:type="dxa"/>
            <w:vAlign w:val="center"/>
          </w:tcPr>
          <w:p w14:paraId="2B373873">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持续推进</w:t>
            </w:r>
          </w:p>
        </w:tc>
      </w:tr>
      <w:tr w14:paraId="29EB5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 w:hRule="atLeast"/>
        </w:trPr>
        <w:tc>
          <w:tcPr>
            <w:tcW w:w="1600" w:type="dxa"/>
            <w:vMerge w:val="continue"/>
            <w:vAlign w:val="center"/>
          </w:tcPr>
          <w:p w14:paraId="7694B12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pPr>
          </w:p>
        </w:tc>
        <w:tc>
          <w:tcPr>
            <w:tcW w:w="7686" w:type="dxa"/>
            <w:vAlign w:val="center"/>
          </w:tcPr>
          <w:p w14:paraId="58590BA8">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优先安排项目建设用地指标。</w:t>
            </w:r>
          </w:p>
        </w:tc>
        <w:tc>
          <w:tcPr>
            <w:tcW w:w="3714" w:type="dxa"/>
            <w:vAlign w:val="center"/>
          </w:tcPr>
          <w:p w14:paraId="1E345382">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市自然资源和规划局，各县区人民政府</w:t>
            </w:r>
          </w:p>
        </w:tc>
        <w:tc>
          <w:tcPr>
            <w:tcW w:w="1650" w:type="dxa"/>
            <w:vAlign w:val="center"/>
          </w:tcPr>
          <w:p w14:paraId="0C1B4CFD">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持续推进</w:t>
            </w:r>
          </w:p>
        </w:tc>
      </w:tr>
      <w:tr w14:paraId="780E7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1600" w:type="dxa"/>
            <w:vMerge w:val="continue"/>
            <w:vAlign w:val="center"/>
          </w:tcPr>
          <w:p w14:paraId="48D09C4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p>
        </w:tc>
        <w:tc>
          <w:tcPr>
            <w:tcW w:w="7686" w:type="dxa"/>
            <w:vAlign w:val="center"/>
          </w:tcPr>
          <w:p w14:paraId="5E12CB90">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对符合条件的企业给予贷款贴息、融资担保等支持。协调推动生猪、肉牛等活体抵押贷款新模式。</w:t>
            </w:r>
          </w:p>
        </w:tc>
        <w:tc>
          <w:tcPr>
            <w:tcW w:w="3714" w:type="dxa"/>
            <w:vAlign w:val="center"/>
          </w:tcPr>
          <w:p w14:paraId="69A234EF">
            <w:pPr>
              <w:keepNext w:val="0"/>
              <w:keepLines w:val="0"/>
              <w:widowControl/>
              <w:suppressLineNumbers w:val="0"/>
              <w:jc w:val="left"/>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市财政局、中国人民银行柳州市分行、国家金融监督管理总局柳州监管分局</w:t>
            </w:r>
          </w:p>
        </w:tc>
        <w:tc>
          <w:tcPr>
            <w:tcW w:w="1650" w:type="dxa"/>
            <w:vAlign w:val="center"/>
          </w:tcPr>
          <w:p w14:paraId="51029AA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持续推进</w:t>
            </w:r>
          </w:p>
        </w:tc>
      </w:tr>
      <w:tr w14:paraId="55A66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00" w:type="dxa"/>
            <w:vMerge w:val="continue"/>
            <w:vAlign w:val="center"/>
          </w:tcPr>
          <w:p w14:paraId="354572E8">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p>
        </w:tc>
        <w:tc>
          <w:tcPr>
            <w:tcW w:w="7686" w:type="dxa"/>
            <w:vAlign w:val="center"/>
          </w:tcPr>
          <w:p w14:paraId="74D39492">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严格落实养殖及初加工环节用水、用电优惠政策。</w:t>
            </w:r>
          </w:p>
        </w:tc>
        <w:tc>
          <w:tcPr>
            <w:tcW w:w="3714" w:type="dxa"/>
            <w:vAlign w:val="center"/>
          </w:tcPr>
          <w:p w14:paraId="7BBBACE1">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市水利局、供电局、发展改革委</w:t>
            </w:r>
          </w:p>
        </w:tc>
        <w:tc>
          <w:tcPr>
            <w:tcW w:w="1650" w:type="dxa"/>
            <w:vAlign w:val="center"/>
          </w:tcPr>
          <w:p w14:paraId="7C7A2FEC">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持续推进</w:t>
            </w:r>
          </w:p>
        </w:tc>
      </w:tr>
      <w:tr w14:paraId="19B93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trPr>
        <w:tc>
          <w:tcPr>
            <w:tcW w:w="1600" w:type="dxa"/>
            <w:vMerge w:val="continue"/>
            <w:vAlign w:val="center"/>
          </w:tcPr>
          <w:p w14:paraId="5941A598">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p>
        </w:tc>
        <w:tc>
          <w:tcPr>
            <w:tcW w:w="7686" w:type="dxa"/>
            <w:vAlign w:val="center"/>
          </w:tcPr>
          <w:p w14:paraId="6FE793EB">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b/>
                <w:bCs/>
                <w:color w:val="auto"/>
                <w:sz w:val="28"/>
                <w:szCs w:val="28"/>
                <w:lang w:val="en-US" w:eastAsia="zh-CN" w:bidi="ar-SA"/>
              </w:rPr>
              <w:t>3.强化技术支撑</w:t>
            </w:r>
          </w:p>
        </w:tc>
        <w:tc>
          <w:tcPr>
            <w:tcW w:w="3714" w:type="dxa"/>
            <w:vAlign w:val="center"/>
          </w:tcPr>
          <w:p w14:paraId="7107159F">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仿宋_GB2312" w:hAnsi="宋体" w:eastAsia="仿宋_GB2312" w:cs="方正粗宋简体"/>
                <w:color w:val="auto"/>
                <w:sz w:val="24"/>
                <w:szCs w:val="24"/>
                <w:lang w:val="en-US" w:eastAsia="zh-CN" w:bidi="ar-SA"/>
              </w:rPr>
            </w:pPr>
          </w:p>
        </w:tc>
        <w:tc>
          <w:tcPr>
            <w:tcW w:w="1650" w:type="dxa"/>
            <w:vAlign w:val="center"/>
          </w:tcPr>
          <w:p w14:paraId="7B6420F8">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p>
        </w:tc>
      </w:tr>
      <w:tr w14:paraId="3225B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00" w:type="dxa"/>
            <w:vMerge w:val="continue"/>
            <w:vAlign w:val="center"/>
          </w:tcPr>
          <w:p w14:paraId="4A280689">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p>
        </w:tc>
        <w:tc>
          <w:tcPr>
            <w:tcW w:w="7686" w:type="dxa"/>
            <w:vAlign w:val="center"/>
          </w:tcPr>
          <w:p w14:paraId="03B5D3F6">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组建市级专业技术专家组。</w:t>
            </w:r>
          </w:p>
        </w:tc>
        <w:tc>
          <w:tcPr>
            <w:tcW w:w="3714" w:type="dxa"/>
            <w:vAlign w:val="center"/>
          </w:tcPr>
          <w:p w14:paraId="65E835B6">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市农业农村局、科技局</w:t>
            </w:r>
          </w:p>
        </w:tc>
        <w:tc>
          <w:tcPr>
            <w:tcW w:w="1650" w:type="dxa"/>
            <w:vAlign w:val="center"/>
          </w:tcPr>
          <w:p w14:paraId="4BF5533A">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仿宋_GB2312" w:hAnsi="宋体" w:eastAsia="仿宋_GB2312" w:cs="方正粗宋简体"/>
                <w:color w:val="auto"/>
                <w:sz w:val="24"/>
                <w:szCs w:val="24"/>
                <w:lang w:val="en-US" w:eastAsia="zh-CN" w:bidi="ar-SA"/>
              </w:rPr>
            </w:pPr>
            <w:r>
              <w:rPr>
                <w:rFonts w:hint="eastAsia" w:ascii="Times New Roman" w:hAnsi="Times New Roman" w:eastAsia="仿宋_GB2312" w:cs="Times New Roman"/>
                <w:color w:val="auto"/>
                <w:sz w:val="24"/>
                <w:szCs w:val="24"/>
                <w:lang w:val="en-US" w:eastAsia="zh-CN" w:bidi="ar-SA"/>
              </w:rPr>
              <w:t>2026年年底</w:t>
            </w:r>
          </w:p>
        </w:tc>
      </w:tr>
      <w:tr w14:paraId="67852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 w:hRule="atLeast"/>
        </w:trPr>
        <w:tc>
          <w:tcPr>
            <w:tcW w:w="1600" w:type="dxa"/>
            <w:vMerge w:val="continue"/>
            <w:vAlign w:val="center"/>
          </w:tcPr>
          <w:p w14:paraId="0646AB0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p>
        </w:tc>
        <w:tc>
          <w:tcPr>
            <w:tcW w:w="7686" w:type="dxa"/>
            <w:vAlign w:val="center"/>
          </w:tcPr>
          <w:p w14:paraId="5517CA7A">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每个乡镇配备粪污治理、智慧养殖等技术指导员。</w:t>
            </w:r>
          </w:p>
        </w:tc>
        <w:tc>
          <w:tcPr>
            <w:tcW w:w="3714" w:type="dxa"/>
            <w:vAlign w:val="center"/>
          </w:tcPr>
          <w:p w14:paraId="02CD2406">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市农业农村局、人力资源社会保障局，各县区人民政府</w:t>
            </w:r>
          </w:p>
        </w:tc>
        <w:tc>
          <w:tcPr>
            <w:tcW w:w="1650" w:type="dxa"/>
            <w:vAlign w:val="center"/>
          </w:tcPr>
          <w:p w14:paraId="1DC68EF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r>
              <w:rPr>
                <w:rFonts w:hint="eastAsia" w:ascii="Times New Roman" w:hAnsi="Times New Roman" w:eastAsia="仿宋_GB2312" w:cs="Times New Roman"/>
                <w:color w:val="auto"/>
                <w:sz w:val="24"/>
                <w:szCs w:val="24"/>
                <w:lang w:val="en-US" w:eastAsia="zh-CN" w:bidi="ar-SA"/>
              </w:rPr>
              <w:t>2026年年底</w:t>
            </w:r>
          </w:p>
        </w:tc>
      </w:tr>
      <w:tr w14:paraId="21C40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00" w:type="dxa"/>
            <w:vAlign w:val="center"/>
          </w:tcPr>
          <w:p w14:paraId="27152E1A">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r>
              <w:rPr>
                <w:rFonts w:hint="eastAsia" w:ascii="黑体" w:hAnsi="黑体" w:eastAsia="黑体" w:cs="黑体"/>
                <w:color w:val="auto"/>
                <w:sz w:val="32"/>
                <w:szCs w:val="32"/>
                <w:lang w:val="en-US" w:eastAsia="zh-CN" w:bidi="ar-SA"/>
              </w:rPr>
              <w:t>工作措施</w:t>
            </w:r>
          </w:p>
        </w:tc>
        <w:tc>
          <w:tcPr>
            <w:tcW w:w="7686" w:type="dxa"/>
            <w:vAlign w:val="center"/>
          </w:tcPr>
          <w:p w14:paraId="7B9D8C4F">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r>
              <w:rPr>
                <w:rFonts w:hint="eastAsia" w:ascii="黑体" w:hAnsi="黑体" w:eastAsia="黑体" w:cs="黑体"/>
                <w:color w:val="auto"/>
                <w:sz w:val="32"/>
                <w:szCs w:val="32"/>
                <w:lang w:val="en-US" w:eastAsia="zh-CN" w:bidi="ar-SA"/>
              </w:rPr>
              <w:t>重点工作内容</w:t>
            </w:r>
          </w:p>
        </w:tc>
        <w:tc>
          <w:tcPr>
            <w:tcW w:w="3714" w:type="dxa"/>
            <w:vAlign w:val="center"/>
          </w:tcPr>
          <w:p w14:paraId="62E2090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r>
              <w:rPr>
                <w:rFonts w:hint="eastAsia" w:ascii="黑体" w:hAnsi="黑体" w:eastAsia="黑体" w:cs="黑体"/>
                <w:color w:val="auto"/>
                <w:sz w:val="32"/>
                <w:szCs w:val="32"/>
                <w:lang w:val="en-US" w:eastAsia="zh-CN" w:bidi="ar-SA"/>
              </w:rPr>
              <w:t>责任单位</w:t>
            </w:r>
          </w:p>
        </w:tc>
        <w:tc>
          <w:tcPr>
            <w:tcW w:w="1650" w:type="dxa"/>
            <w:vAlign w:val="center"/>
          </w:tcPr>
          <w:p w14:paraId="681A0584">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r>
              <w:rPr>
                <w:rFonts w:hint="eastAsia" w:ascii="黑体" w:hAnsi="黑体" w:eastAsia="黑体" w:cs="黑体"/>
                <w:color w:val="auto"/>
                <w:sz w:val="32"/>
                <w:szCs w:val="32"/>
                <w:lang w:val="en-US" w:eastAsia="zh-CN" w:bidi="ar-SA"/>
              </w:rPr>
              <w:t>完成时限</w:t>
            </w:r>
          </w:p>
        </w:tc>
      </w:tr>
      <w:tr w14:paraId="32947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00" w:type="dxa"/>
            <w:vMerge w:val="restart"/>
            <w:vAlign w:val="center"/>
          </w:tcPr>
          <w:p w14:paraId="0AED2E88">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r>
              <w:rPr>
                <w:rFonts w:hint="eastAsia" w:ascii="黑体" w:hAnsi="黑体" w:eastAsia="黑体" w:cs="黑体"/>
                <w:color w:val="auto"/>
                <w:sz w:val="32"/>
                <w:szCs w:val="32"/>
                <w:lang w:val="en-US" w:eastAsia="zh-CN" w:bidi="ar-SA"/>
              </w:rPr>
              <w:t>五、保障措施</w:t>
            </w:r>
          </w:p>
        </w:tc>
        <w:tc>
          <w:tcPr>
            <w:tcW w:w="7686" w:type="dxa"/>
            <w:vAlign w:val="center"/>
          </w:tcPr>
          <w:p w14:paraId="3095082A">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开展常态化技术培训，提升基层技术服务能力。</w:t>
            </w:r>
          </w:p>
        </w:tc>
        <w:tc>
          <w:tcPr>
            <w:tcW w:w="3714" w:type="dxa"/>
            <w:vAlign w:val="center"/>
          </w:tcPr>
          <w:p w14:paraId="3E580E96">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市农业农村局，各县区人民政府</w:t>
            </w:r>
          </w:p>
        </w:tc>
        <w:tc>
          <w:tcPr>
            <w:tcW w:w="1650" w:type="dxa"/>
            <w:vAlign w:val="center"/>
          </w:tcPr>
          <w:p w14:paraId="5A4FEEB4">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持续推进</w:t>
            </w:r>
          </w:p>
        </w:tc>
      </w:tr>
      <w:tr w14:paraId="27BDC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 w:hRule="atLeast"/>
        </w:trPr>
        <w:tc>
          <w:tcPr>
            <w:tcW w:w="1600" w:type="dxa"/>
            <w:vMerge w:val="continue"/>
            <w:vAlign w:val="center"/>
          </w:tcPr>
          <w:p w14:paraId="1740A96E">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p>
        </w:tc>
        <w:tc>
          <w:tcPr>
            <w:tcW w:w="7686" w:type="dxa"/>
            <w:vAlign w:val="center"/>
          </w:tcPr>
          <w:p w14:paraId="3F7E40C2">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b/>
                <w:bCs/>
                <w:color w:val="auto"/>
                <w:sz w:val="28"/>
                <w:szCs w:val="28"/>
                <w:lang w:val="en-US" w:eastAsia="zh-CN" w:bidi="ar-SA"/>
              </w:rPr>
              <w:t>4.严格督查考核</w:t>
            </w:r>
          </w:p>
        </w:tc>
        <w:tc>
          <w:tcPr>
            <w:tcW w:w="3714" w:type="dxa"/>
            <w:vAlign w:val="center"/>
          </w:tcPr>
          <w:p w14:paraId="09C8E30D">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p>
        </w:tc>
        <w:tc>
          <w:tcPr>
            <w:tcW w:w="1650" w:type="dxa"/>
            <w:vAlign w:val="center"/>
          </w:tcPr>
          <w:p w14:paraId="7C19FE8A">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p>
        </w:tc>
      </w:tr>
      <w:tr w14:paraId="7583E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1600" w:type="dxa"/>
            <w:vMerge w:val="continue"/>
            <w:vAlign w:val="center"/>
          </w:tcPr>
          <w:p w14:paraId="30D1E62C">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p>
        </w:tc>
        <w:tc>
          <w:tcPr>
            <w:tcW w:w="7686" w:type="dxa"/>
            <w:vAlign w:val="center"/>
          </w:tcPr>
          <w:p w14:paraId="1B9C8A14">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将重点指标完成情况纳入绩效考核。</w:t>
            </w:r>
          </w:p>
        </w:tc>
        <w:tc>
          <w:tcPr>
            <w:tcW w:w="3714" w:type="dxa"/>
            <w:vAlign w:val="center"/>
          </w:tcPr>
          <w:p w14:paraId="32EA9DAD">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市绩效办</w:t>
            </w:r>
          </w:p>
        </w:tc>
        <w:tc>
          <w:tcPr>
            <w:tcW w:w="1650" w:type="dxa"/>
            <w:vAlign w:val="center"/>
          </w:tcPr>
          <w:p w14:paraId="057889F9">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r>
              <w:rPr>
                <w:rFonts w:hint="eastAsia" w:ascii="Times New Roman" w:hAnsi="Times New Roman" w:eastAsia="仿宋_GB2312" w:cs="Times New Roman"/>
                <w:color w:val="auto"/>
                <w:sz w:val="24"/>
                <w:szCs w:val="24"/>
                <w:lang w:val="en-US" w:eastAsia="zh-CN" w:bidi="ar-SA"/>
              </w:rPr>
              <w:t>2026年年底</w:t>
            </w:r>
          </w:p>
        </w:tc>
      </w:tr>
      <w:tr w14:paraId="7561B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1600" w:type="dxa"/>
            <w:vMerge w:val="continue"/>
            <w:vAlign w:val="center"/>
          </w:tcPr>
          <w:p w14:paraId="6FD7D4AF">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p>
        </w:tc>
        <w:tc>
          <w:tcPr>
            <w:tcW w:w="7686" w:type="dxa"/>
            <w:vAlign w:val="center"/>
          </w:tcPr>
          <w:p w14:paraId="780F3675">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将重点指标完成情况纳入乡村振兴战略实绩考核。</w:t>
            </w:r>
          </w:p>
        </w:tc>
        <w:tc>
          <w:tcPr>
            <w:tcW w:w="3714" w:type="dxa"/>
            <w:vAlign w:val="center"/>
          </w:tcPr>
          <w:p w14:paraId="435478DE">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市农业农村局、绩效办</w:t>
            </w:r>
          </w:p>
        </w:tc>
        <w:tc>
          <w:tcPr>
            <w:tcW w:w="1650" w:type="dxa"/>
            <w:vAlign w:val="center"/>
          </w:tcPr>
          <w:p w14:paraId="597867DD">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r>
              <w:rPr>
                <w:rFonts w:hint="eastAsia" w:ascii="Times New Roman" w:hAnsi="Times New Roman" w:eastAsia="仿宋_GB2312" w:cs="Times New Roman"/>
                <w:color w:val="auto"/>
                <w:sz w:val="24"/>
                <w:szCs w:val="24"/>
                <w:lang w:val="en-US" w:eastAsia="zh-CN" w:bidi="ar-SA"/>
              </w:rPr>
              <w:t>2026年年底</w:t>
            </w:r>
          </w:p>
        </w:tc>
      </w:tr>
      <w:tr w14:paraId="3698C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1600" w:type="dxa"/>
            <w:vMerge w:val="continue"/>
            <w:vAlign w:val="center"/>
          </w:tcPr>
          <w:p w14:paraId="09419123">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p>
        </w:tc>
        <w:tc>
          <w:tcPr>
            <w:tcW w:w="7686" w:type="dxa"/>
            <w:vAlign w:val="center"/>
          </w:tcPr>
          <w:p w14:paraId="2B7E60B1">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对工作推进不力、整治不到位、指标未完成的县区进行约谈问责。</w:t>
            </w:r>
          </w:p>
        </w:tc>
        <w:tc>
          <w:tcPr>
            <w:tcW w:w="3714" w:type="dxa"/>
            <w:vAlign w:val="center"/>
          </w:tcPr>
          <w:p w14:paraId="2A83BD0E">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市绩效办、农业农村局</w:t>
            </w:r>
          </w:p>
        </w:tc>
        <w:tc>
          <w:tcPr>
            <w:tcW w:w="1650" w:type="dxa"/>
            <w:vAlign w:val="center"/>
          </w:tcPr>
          <w:p w14:paraId="687CEF9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持续推进</w:t>
            </w:r>
          </w:p>
        </w:tc>
      </w:tr>
      <w:tr w14:paraId="600FE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1600" w:type="dxa"/>
            <w:vMerge w:val="continue"/>
            <w:vAlign w:val="center"/>
          </w:tcPr>
          <w:p w14:paraId="4EF02E2C">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p>
        </w:tc>
        <w:tc>
          <w:tcPr>
            <w:tcW w:w="7686" w:type="dxa"/>
            <w:vAlign w:val="center"/>
          </w:tcPr>
          <w:p w14:paraId="4BA053C5">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对整改成效显著、产业发展成效突出的县区和企业给予通报表扬，并在政策、资金上予以倾斜。</w:t>
            </w:r>
          </w:p>
        </w:tc>
        <w:tc>
          <w:tcPr>
            <w:tcW w:w="3714" w:type="dxa"/>
            <w:vAlign w:val="center"/>
          </w:tcPr>
          <w:p w14:paraId="0DD46215">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市农业农村局、财政局</w:t>
            </w:r>
          </w:p>
        </w:tc>
        <w:tc>
          <w:tcPr>
            <w:tcW w:w="1650" w:type="dxa"/>
            <w:vAlign w:val="center"/>
          </w:tcPr>
          <w:p w14:paraId="1CB12E82">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方正粗宋简体"/>
                <w:color w:val="auto"/>
                <w:sz w:val="24"/>
                <w:szCs w:val="24"/>
                <w:lang w:val="en-US" w:eastAsia="zh-CN" w:bidi="ar-SA"/>
              </w:rPr>
            </w:pPr>
            <w:r>
              <w:rPr>
                <w:rFonts w:hint="eastAsia" w:ascii="仿宋_GB2312" w:hAnsi="宋体" w:eastAsia="仿宋_GB2312" w:cs="方正粗宋简体"/>
                <w:color w:val="auto"/>
                <w:sz w:val="24"/>
                <w:szCs w:val="24"/>
                <w:lang w:val="en-US" w:eastAsia="zh-CN" w:bidi="ar-SA"/>
              </w:rPr>
              <w:t>持续推进</w:t>
            </w:r>
          </w:p>
        </w:tc>
      </w:tr>
    </w:tbl>
    <w:p w14:paraId="2323A91F">
      <w:pPr>
        <w:pStyle w:val="13"/>
        <w:keepNext w:val="0"/>
        <w:keepLines w:val="0"/>
        <w:pageBreakBefore w:val="0"/>
        <w:kinsoku/>
        <w:wordWrap/>
        <w:overflowPunct/>
        <w:topLinePunct w:val="0"/>
        <w:autoSpaceDN/>
        <w:bidi w:val="0"/>
        <w:adjustRightInd/>
        <w:snapToGrid/>
        <w:spacing w:line="600" w:lineRule="exact"/>
        <w:ind w:left="0" w:leftChars="0" w:firstLine="0" w:firstLineChars="0"/>
        <w:rPr>
          <w:rFonts w:hint="default"/>
          <w:color w:val="auto"/>
        </w:rPr>
      </w:pPr>
    </w:p>
    <w:sectPr>
      <w:pgSz w:w="16838" w:h="11906"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Tahoma">
    <w:altName w:val="Droid Sans"/>
    <w:panose1 w:val="020B0604030504040204"/>
    <w:charset w:val="00"/>
    <w:family w:val="auto"/>
    <w:pitch w:val="default"/>
    <w:sig w:usb0="00000000" w:usb1="00000000" w:usb2="00000029" w:usb3="00000000" w:csb0="200101FF" w:csb1="20280000"/>
  </w:font>
  <w:font w:name="Droid Sans">
    <w:panose1 w:val="020B0606030804020204"/>
    <w:charset w:val="00"/>
    <w:family w:val="auto"/>
    <w:pitch w:val="default"/>
    <w:sig w:usb0="E00002EF" w:usb1="4000205B" w:usb2="00000028"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粗宋简体">
    <w:altName w:val="宋体"/>
    <w:panose1 w:val="00000000000000000000"/>
    <w:charset w:val="00"/>
    <w:family w:val="script"/>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41FCC">
    <w:pPr>
      <w:pStyle w:val="5"/>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03796D6">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503796D6">
                    <w:pPr>
                      <w:pStyle w:val="5"/>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E16D0"/>
    <w:rsid w:val="0455409E"/>
    <w:rsid w:val="054802ED"/>
    <w:rsid w:val="05576B9C"/>
    <w:rsid w:val="07BFE4AC"/>
    <w:rsid w:val="08884FD6"/>
    <w:rsid w:val="08EF184E"/>
    <w:rsid w:val="0920237E"/>
    <w:rsid w:val="0C170032"/>
    <w:rsid w:val="0C427CB0"/>
    <w:rsid w:val="106878DA"/>
    <w:rsid w:val="112B0DA9"/>
    <w:rsid w:val="14825C17"/>
    <w:rsid w:val="151B5447"/>
    <w:rsid w:val="16732E01"/>
    <w:rsid w:val="169E21C2"/>
    <w:rsid w:val="19731FC8"/>
    <w:rsid w:val="1B012302"/>
    <w:rsid w:val="1C105990"/>
    <w:rsid w:val="1C646FED"/>
    <w:rsid w:val="1D8935D7"/>
    <w:rsid w:val="1DE101C9"/>
    <w:rsid w:val="1F3E3795"/>
    <w:rsid w:val="208B3605"/>
    <w:rsid w:val="2286EF79"/>
    <w:rsid w:val="26216A0F"/>
    <w:rsid w:val="26622414"/>
    <w:rsid w:val="2CEA0FDD"/>
    <w:rsid w:val="301A1A13"/>
    <w:rsid w:val="30732D81"/>
    <w:rsid w:val="33FC1DE7"/>
    <w:rsid w:val="357716E7"/>
    <w:rsid w:val="37A80B3E"/>
    <w:rsid w:val="38897ABE"/>
    <w:rsid w:val="398236E5"/>
    <w:rsid w:val="3AFA683F"/>
    <w:rsid w:val="3B6C5C16"/>
    <w:rsid w:val="3BED344B"/>
    <w:rsid w:val="3C77039F"/>
    <w:rsid w:val="3DBA2C83"/>
    <w:rsid w:val="3E6BF825"/>
    <w:rsid w:val="3ED3080C"/>
    <w:rsid w:val="3F3E3796"/>
    <w:rsid w:val="3F7A6E4F"/>
    <w:rsid w:val="3FFF292F"/>
    <w:rsid w:val="45363E56"/>
    <w:rsid w:val="461A0C4A"/>
    <w:rsid w:val="47A15046"/>
    <w:rsid w:val="4AA0420C"/>
    <w:rsid w:val="4AD83DA0"/>
    <w:rsid w:val="4DE81D90"/>
    <w:rsid w:val="50DB3513"/>
    <w:rsid w:val="52760885"/>
    <w:rsid w:val="534A1D91"/>
    <w:rsid w:val="57FBE917"/>
    <w:rsid w:val="5BBE3ED3"/>
    <w:rsid w:val="5BFD4937"/>
    <w:rsid w:val="5C155024"/>
    <w:rsid w:val="5C5FD30D"/>
    <w:rsid w:val="5DAFD920"/>
    <w:rsid w:val="5E0E5A3B"/>
    <w:rsid w:val="5E9FCEA4"/>
    <w:rsid w:val="5FDF328B"/>
    <w:rsid w:val="5FE73705"/>
    <w:rsid w:val="608205CF"/>
    <w:rsid w:val="60B77296"/>
    <w:rsid w:val="60F72328"/>
    <w:rsid w:val="617F22D7"/>
    <w:rsid w:val="625152A3"/>
    <w:rsid w:val="632A2A45"/>
    <w:rsid w:val="68C23AAC"/>
    <w:rsid w:val="6AEF36A0"/>
    <w:rsid w:val="6BFF177C"/>
    <w:rsid w:val="6DD92386"/>
    <w:rsid w:val="6DEFF951"/>
    <w:rsid w:val="6EAF157C"/>
    <w:rsid w:val="6EBF30E5"/>
    <w:rsid w:val="6EFFA09F"/>
    <w:rsid w:val="6F3BB13A"/>
    <w:rsid w:val="6F5F3319"/>
    <w:rsid w:val="75CF5D13"/>
    <w:rsid w:val="767A53C9"/>
    <w:rsid w:val="7B281C48"/>
    <w:rsid w:val="7B7F0953"/>
    <w:rsid w:val="7BFF3F15"/>
    <w:rsid w:val="7E05D61C"/>
    <w:rsid w:val="7EC5039A"/>
    <w:rsid w:val="7F4F17B6"/>
    <w:rsid w:val="7F776C17"/>
    <w:rsid w:val="7F7BD2F1"/>
    <w:rsid w:val="7FBD85BC"/>
    <w:rsid w:val="7FE799F1"/>
    <w:rsid w:val="7FF75543"/>
    <w:rsid w:val="7FFBC4A1"/>
    <w:rsid w:val="8FD7D41F"/>
    <w:rsid w:val="9EF56759"/>
    <w:rsid w:val="9EFF176D"/>
    <w:rsid w:val="9FBB3253"/>
    <w:rsid w:val="B7DF2D20"/>
    <w:rsid w:val="BD9614A5"/>
    <w:rsid w:val="BFBF9103"/>
    <w:rsid w:val="BFE099D7"/>
    <w:rsid w:val="BFE612EA"/>
    <w:rsid w:val="CFFDE2AA"/>
    <w:rsid w:val="DCFC6D32"/>
    <w:rsid w:val="DD7997B0"/>
    <w:rsid w:val="DEF7201A"/>
    <w:rsid w:val="E85BA572"/>
    <w:rsid w:val="EB9FEDEB"/>
    <w:rsid w:val="EFFFBBA8"/>
    <w:rsid w:val="F72B29D0"/>
    <w:rsid w:val="F7BD9C60"/>
    <w:rsid w:val="FBFB0E32"/>
    <w:rsid w:val="FDFFCF31"/>
    <w:rsid w:val="FE3E858A"/>
    <w:rsid w:val="FEFFB3EB"/>
    <w:rsid w:val="FF47DD03"/>
    <w:rsid w:val="FFDF4ED5"/>
    <w:rsid w:val="FFEEAAA9"/>
    <w:rsid w:val="FFFDE4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rPr>
  </w:style>
  <w:style w:type="character" w:default="1" w:styleId="10">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paragraph" w:styleId="4">
    <w:name w:val="Body Text"/>
    <w:basedOn w:val="1"/>
    <w:qFormat/>
    <w:uiPriority w:val="99"/>
    <w:pPr>
      <w:spacing w:line="240" w:lineRule="auto"/>
      <w:ind w:left="102" w:firstLine="0" w:firstLineChars="0"/>
    </w:pPr>
    <w:rPr>
      <w:rFonts w:ascii="宋体" w:hAnsi="宋体" w:cs="宋体"/>
      <w:sz w:val="29"/>
      <w:szCs w:val="29"/>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Strong"/>
    <w:basedOn w:val="10"/>
    <w:qFormat/>
    <w:uiPriority w:val="0"/>
    <w:rPr>
      <w:b/>
    </w:rPr>
  </w:style>
  <w:style w:type="paragraph" w:customStyle="1" w:styleId="12">
    <w:name w:val="明显引用1"/>
    <w:next w:val="1"/>
    <w:qFormat/>
    <w:uiPriority w:val="99"/>
    <w:pPr>
      <w:wordWrap w:val="0"/>
      <w:spacing w:before="360" w:after="360"/>
      <w:ind w:left="950" w:right="950"/>
      <w:jc w:val="center"/>
    </w:pPr>
    <w:rPr>
      <w:rFonts w:ascii="Times New Roman" w:hAnsi="Times New Roman" w:eastAsia="宋体" w:cs="Times New Roman"/>
      <w:i/>
      <w:iCs/>
      <w:sz w:val="21"/>
      <w:szCs w:val="21"/>
      <w:lang w:val="en-US" w:eastAsia="zh-CN" w:bidi="ar-SA"/>
    </w:rPr>
  </w:style>
  <w:style w:type="paragraph" w:customStyle="1" w:styleId="13">
    <w:name w:val="Body Text First Indent1"/>
    <w:qFormat/>
    <w:uiPriority w:val="0"/>
    <w:pPr>
      <w:widowControl w:val="0"/>
      <w:ind w:firstLine="420" w:firstLineChars="100"/>
      <w:jc w:val="both"/>
    </w:pPr>
    <w:rPr>
      <w:rFonts w:ascii="Calibri" w:hAnsi="Calibri" w:eastAsia="宋体" w:cs="黑体"/>
      <w:kern w:val="2"/>
      <w:sz w:val="28"/>
      <w:szCs w:val="24"/>
      <w:lang w:val="en-US" w:eastAsia="zh-CN" w:bidi="ar-SA"/>
    </w:rPr>
  </w:style>
  <w:style w:type="paragraph" w:styleId="14">
    <w:name w:val="No Spacing"/>
    <w:qFormat/>
    <w:uiPriority w:val="1"/>
    <w:pPr>
      <w:pBdr>
        <w:top w:val="none" w:color="auto" w:sz="0" w:space="0"/>
        <w:left w:val="none" w:color="auto" w:sz="0" w:space="0"/>
        <w:bottom w:val="none" w:color="auto" w:sz="0" w:space="0"/>
        <w:right w:val="none" w:color="auto" w:sz="0" w:space="0"/>
        <w:between w:val="none" w:color="auto" w:sz="0" w:space="0"/>
      </w:pBdr>
      <w:adjustRightInd w:val="0"/>
      <w:snapToGrid w:val="0"/>
      <w:spacing w:after="0" w:line="240" w:lineRule="auto"/>
      <w:jc w:val="both"/>
    </w:pPr>
    <w:rPr>
      <w:rFonts w:ascii="Tahoma" w:hAnsi="Tahoma" w:eastAsia="仿宋" w:cs="Times New Roman"/>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7791</Words>
  <Characters>7913</Characters>
  <Paragraphs>233</Paragraphs>
  <TotalTime>0</TotalTime>
  <ScaleCrop>false</ScaleCrop>
  <LinksUpToDate>false</LinksUpToDate>
  <CharactersWithSpaces>7946</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2026-04-16T07:43:00Z</dcterms:created>
  <dc:creator>hsl</dc:creator>
  <cp:lastModifiedBy>gxxc</cp:lastModifiedBy>
  <cp:lastPrinted>2026-04-18T23:31:00Z</cp:lastPrinted>
  <dcterms:modified xsi:type="dcterms:W3CDTF">2026-04-21T17:32:23Z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4577510c5f514018a62de5dcb8f02927_23</vt:lpwstr>
  </property>
  <property fmtid="{D5CDD505-2E9C-101B-9397-08002B2CF9AE}" pid="4" name="KSOTemplateDocerSaveRecord">
    <vt:lpwstr>eyJoZGlkIjoiOWQ5MzMyMjQwMTlkNmZlZTYxMzczMGQzZGU4ZjRmMzIiLCJ1c2VySWQiOiIxNjkzNjc4NjQwIn0=</vt:lpwstr>
  </property>
</Properties>
</file>